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3643277"/>
    <w:p w14:paraId="08405904" w14:textId="3724DE25" w:rsidR="00FB14D6" w:rsidRDefault="00FB14D6" w:rsidP="003767D7">
      <w:pPr>
        <w:spacing w:before="120" w:after="240"/>
        <w:jc w:val="both"/>
        <w:rPr>
          <w:rFonts w:cs="Arial"/>
          <w:szCs w:val="24"/>
        </w:rPr>
      </w:pPr>
      <w:r>
        <w:rPr>
          <w:rFonts w:cs="Arial"/>
          <w:szCs w:val="24"/>
          <w:highlight w:val="magenta"/>
        </w:rPr>
        <w:fldChar w:fldCharType="begin">
          <w:ffData>
            <w:name w:val="Text36"/>
            <w:enabled/>
            <w:calcOnExit w:val="0"/>
            <w:textInput>
              <w:default w:val="Contractor must enter company name here."/>
            </w:textInput>
          </w:ffData>
        </w:fldChar>
      </w:r>
      <w:bookmarkStart w:id="1" w:name="Text36"/>
      <w:r>
        <w:rPr>
          <w:rFonts w:cs="Arial"/>
          <w:szCs w:val="24"/>
          <w:highlight w:val="magenta"/>
        </w:rPr>
        <w:instrText xml:space="preserve"> FORMTEXT </w:instrText>
      </w:r>
      <w:r>
        <w:rPr>
          <w:rFonts w:cs="Arial"/>
          <w:szCs w:val="24"/>
          <w:highlight w:val="magenta"/>
        </w:rPr>
      </w:r>
      <w:r>
        <w:rPr>
          <w:rFonts w:cs="Arial"/>
          <w:szCs w:val="24"/>
          <w:highlight w:val="magenta"/>
        </w:rPr>
        <w:fldChar w:fldCharType="separate"/>
      </w:r>
      <w:r w:rsidR="00E52DE9">
        <w:rPr>
          <w:rFonts w:cs="Arial"/>
          <w:noProof/>
          <w:szCs w:val="24"/>
          <w:highlight w:val="magenta"/>
        </w:rPr>
        <w:t>The Liberty Consulting Group</w:t>
      </w:r>
      <w:r>
        <w:rPr>
          <w:rFonts w:cs="Arial"/>
          <w:szCs w:val="24"/>
          <w:highlight w:val="magenta"/>
        </w:rPr>
        <w:fldChar w:fldCharType="end"/>
      </w:r>
      <w:bookmarkEnd w:id="1"/>
    </w:p>
    <w:p w14:paraId="04B4B863" w14:textId="77777777" w:rsidR="00707513" w:rsidRPr="00F50226" w:rsidRDefault="00707513" w:rsidP="00707513">
      <w:pPr>
        <w:pStyle w:val="HeaderTab"/>
        <w:tabs>
          <w:tab w:val="clear" w:pos="10800"/>
          <w:tab w:val="right" w:pos="9360"/>
        </w:tabs>
        <w:spacing w:before="0" w:after="120"/>
        <w:rPr>
          <w:sz w:val="40"/>
          <w:szCs w:val="40"/>
        </w:rPr>
      </w:pPr>
      <w:r w:rsidRPr="00F50226">
        <w:rPr>
          <w:sz w:val="40"/>
          <w:szCs w:val="40"/>
        </w:rPr>
        <w:t>Schedule A – statement of work contract activities</w:t>
      </w:r>
    </w:p>
    <w:p w14:paraId="43105311" w14:textId="408F62B1" w:rsidR="00FB14D6" w:rsidRPr="00FB14D6" w:rsidRDefault="00FB14D6" w:rsidP="009C420E">
      <w:pPr>
        <w:spacing w:before="120" w:after="120"/>
        <w:jc w:val="center"/>
        <w:rPr>
          <w:rFonts w:eastAsia="Times New Roman" w:cs="Arial"/>
          <w:b/>
          <w:bCs/>
          <w:szCs w:val="24"/>
        </w:rPr>
      </w:pPr>
      <w:r w:rsidRPr="00FB14D6">
        <w:rPr>
          <w:rFonts w:eastAsia="Times New Roman" w:cs="Arial"/>
          <w:b/>
          <w:bCs/>
          <w:szCs w:val="24"/>
        </w:rPr>
        <w:t xml:space="preserve">Request for Proposal (RFP) No. </w:t>
      </w:r>
      <w:r w:rsidR="00AE3379" w:rsidRPr="00AE3379">
        <w:rPr>
          <w:rFonts w:eastAsia="Times New Roman" w:cs="Arial"/>
          <w:b/>
          <w:bCs/>
          <w:szCs w:val="24"/>
        </w:rPr>
        <w:t>230000001370</w:t>
      </w:r>
    </w:p>
    <w:p w14:paraId="644F9A0D" w14:textId="4E8D92A4" w:rsidR="00FB14D6" w:rsidRPr="00FB14D6" w:rsidRDefault="00522AED" w:rsidP="009C420E">
      <w:pPr>
        <w:autoSpaceDE w:val="0"/>
        <w:autoSpaceDN w:val="0"/>
        <w:adjustRightInd w:val="0"/>
        <w:spacing w:before="120" w:after="0"/>
        <w:jc w:val="center"/>
        <w:rPr>
          <w:rFonts w:eastAsia="Times New Roman" w:cs="Arial"/>
          <w:szCs w:val="24"/>
        </w:rPr>
      </w:pPr>
      <w:bookmarkStart w:id="2" w:name="_Hlk53647427"/>
      <w:bookmarkEnd w:id="0"/>
      <w:r w:rsidRPr="00522AED">
        <w:rPr>
          <w:rFonts w:eastAsia="Times New Roman" w:cs="Arial"/>
          <w:b/>
          <w:bCs/>
          <w:szCs w:val="24"/>
        </w:rPr>
        <w:t>Utility Distribution System Audit</w:t>
      </w:r>
    </w:p>
    <w:bookmarkEnd w:id="2"/>
    <w:p w14:paraId="5CD5CD9F" w14:textId="77777777"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szCs w:val="24"/>
        </w:rPr>
        <w:t>This schedule identifies the anticipated requirements of any Contract resulting from this RFP. The term “Contractor” in this document refers to a bidder responding to this RFP, as well as the Contractor who is awarded the contract. The term “bidder” is used to identify where specific responses to the RFP are required.</w:t>
      </w:r>
    </w:p>
    <w:p w14:paraId="113E31FE" w14:textId="77777777"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bCs/>
          <w:iCs/>
          <w:szCs w:val="24"/>
        </w:rPr>
        <w:t>The Contractor must respond to each requirement or question and explain how it will fulfill each requirement. Attach any supplemental information and appropriately reference within your response.</w:t>
      </w:r>
    </w:p>
    <w:p w14:paraId="7273742F" w14:textId="79056FD7" w:rsidR="005E5057" w:rsidRPr="005E5057" w:rsidRDefault="00FB14D6" w:rsidP="004D10AB">
      <w:pPr>
        <w:spacing w:before="120" w:after="0"/>
        <w:rPr>
          <w:rFonts w:eastAsia="Times New Roman" w:cs="Arial"/>
          <w:szCs w:val="24"/>
          <w:highlight w:val="green"/>
        </w:rPr>
      </w:pPr>
      <w:r w:rsidRPr="00FB14D6">
        <w:rPr>
          <w:rFonts w:eastAsia="Times New Roman" w:cs="Arial"/>
          <w:b/>
          <w:szCs w:val="24"/>
          <w:shd w:val="clear" w:color="auto" w:fill="FFFFCC"/>
        </w:rPr>
        <w:t>IMPORTANT NOTE TO CONTRACTORS/BIDDERS</w:t>
      </w:r>
      <w:r w:rsidRPr="00FB14D6">
        <w:rPr>
          <w:rFonts w:eastAsia="Times New Roman" w:cs="Arial"/>
          <w:b/>
          <w:szCs w:val="24"/>
        </w:rPr>
        <w:t>: There are specific requirements for which acceptance must be simply acknowledged through a checkbox(es), and others that require further explanation. Click one checkbox and complete the entries as identified.</w:t>
      </w:r>
      <w:bookmarkStart w:id="3" w:name="_Hlk39820706"/>
    </w:p>
    <w:p w14:paraId="38C9EB6E" w14:textId="77777777" w:rsidR="00FB14D6" w:rsidRPr="00FB14D6" w:rsidRDefault="00FB14D6" w:rsidP="009C420E">
      <w:pPr>
        <w:autoSpaceDE w:val="0"/>
        <w:autoSpaceDN w:val="0"/>
        <w:adjustRightInd w:val="0"/>
        <w:spacing w:before="120" w:after="120"/>
        <w:rPr>
          <w:rFonts w:eastAsia="Times New Roman" w:cs="Arial"/>
          <w:b/>
          <w:szCs w:val="24"/>
        </w:rPr>
      </w:pPr>
      <w:r w:rsidRPr="00FB14D6">
        <w:rPr>
          <w:rFonts w:eastAsia="Times New Roman" w:cs="Arial"/>
          <w:b/>
          <w:szCs w:val="24"/>
        </w:rPr>
        <w:t>BACKGROUND</w:t>
      </w:r>
    </w:p>
    <w:p w14:paraId="261B2648" w14:textId="4A9AA9BE" w:rsidR="00186F4B" w:rsidRDefault="00565AF7" w:rsidP="009C7060">
      <w:pPr>
        <w:autoSpaceDE w:val="0"/>
        <w:autoSpaceDN w:val="0"/>
        <w:adjustRightInd w:val="0"/>
        <w:spacing w:before="120"/>
        <w:rPr>
          <w:rFonts w:eastAsia="Times New Roman" w:cs="Arial"/>
          <w:color w:val="000000"/>
          <w:lang w:bidi="en-US"/>
        </w:rPr>
      </w:pPr>
      <w:r w:rsidRPr="09F2ED00">
        <w:rPr>
          <w:rFonts w:eastAsia="Times New Roman" w:cs="Arial"/>
          <w:color w:val="000000" w:themeColor="text1"/>
          <w:lang w:bidi="en-US"/>
        </w:rPr>
        <w:t>The Michigan Public Service Commission (MPSC or Commission) is a state agency housed under the Department of Licensing and Regulatory Affairs</w:t>
      </w:r>
      <w:r w:rsidR="2DC2F353" w:rsidRPr="09F2ED00">
        <w:rPr>
          <w:rFonts w:eastAsia="Times New Roman" w:cs="Arial"/>
          <w:color w:val="000000" w:themeColor="text1"/>
          <w:lang w:bidi="en-US"/>
        </w:rPr>
        <w:t xml:space="preserve"> (LARA)</w:t>
      </w:r>
      <w:r w:rsidRPr="09F2ED00">
        <w:rPr>
          <w:rFonts w:eastAsia="Times New Roman" w:cs="Arial"/>
          <w:color w:val="000000" w:themeColor="text1"/>
          <w:lang w:bidi="en-US"/>
        </w:rPr>
        <w:t xml:space="preserve">. The MPSC is tasked with regulatory responsibilities which include ensuring safe, reliable, and accessible energy and telecommunications services at reasonable rates. </w:t>
      </w:r>
      <w:r w:rsidR="005C46B2" w:rsidRPr="09F2ED00">
        <w:rPr>
          <w:rFonts w:eastAsia="Times New Roman" w:cs="Arial"/>
          <w:color w:val="000000" w:themeColor="text1"/>
          <w:lang w:bidi="en-US"/>
        </w:rPr>
        <w:t>The MPSC regulates generation and distribution functions for seven investor-owned electric utilities, including Consumers Energy and DTE Electric, within Michigan.</w:t>
      </w:r>
    </w:p>
    <w:p w14:paraId="3559A883" w14:textId="77777777" w:rsidR="00FB14D6" w:rsidRDefault="00095068" w:rsidP="009C7060">
      <w:pPr>
        <w:autoSpaceDE w:val="0"/>
        <w:autoSpaceDN w:val="0"/>
        <w:adjustRightInd w:val="0"/>
        <w:spacing w:before="120"/>
        <w:rPr>
          <w:rFonts w:eastAsia="Times New Roman" w:cs="Arial"/>
          <w:iCs/>
          <w:color w:val="000000"/>
          <w:szCs w:val="24"/>
        </w:rPr>
      </w:pPr>
      <w:r w:rsidRPr="00095068">
        <w:rPr>
          <w:rFonts w:eastAsia="Times New Roman" w:cs="Arial"/>
          <w:iCs/>
          <w:color w:val="000000"/>
          <w:szCs w:val="24"/>
        </w:rPr>
        <w:t xml:space="preserve">On October 5, 2022, </w:t>
      </w:r>
      <w:r w:rsidR="00ED5AAE">
        <w:rPr>
          <w:rFonts w:eastAsia="Times New Roman" w:cs="Arial"/>
          <w:iCs/>
          <w:color w:val="000000"/>
          <w:szCs w:val="24"/>
        </w:rPr>
        <w:t>t</w:t>
      </w:r>
      <w:r w:rsidRPr="00095068">
        <w:rPr>
          <w:rFonts w:eastAsia="Times New Roman" w:cs="Arial"/>
          <w:iCs/>
          <w:color w:val="000000"/>
          <w:szCs w:val="24"/>
        </w:rPr>
        <w:t xml:space="preserve">he Commission signed an </w:t>
      </w:r>
      <w:hyperlink r:id="rId11" w:history="1">
        <w:r w:rsidRPr="00095068">
          <w:rPr>
            <w:rStyle w:val="Hyperlink"/>
            <w:rFonts w:eastAsia="Times New Roman" w:cs="Arial"/>
            <w:iCs/>
            <w:szCs w:val="24"/>
          </w:rPr>
          <w:t>Order</w:t>
        </w:r>
      </w:hyperlink>
      <w:r w:rsidRPr="00095068">
        <w:rPr>
          <w:rFonts w:eastAsia="Times New Roman" w:cs="Arial"/>
          <w:iCs/>
          <w:color w:val="000000"/>
          <w:szCs w:val="24"/>
        </w:rPr>
        <w:t xml:space="preserve"> in </w:t>
      </w:r>
      <w:hyperlink r:id="rId12" w:history="1">
        <w:r w:rsidRPr="00095068">
          <w:rPr>
            <w:rStyle w:val="Hyperlink"/>
            <w:rFonts w:eastAsia="Times New Roman" w:cs="Arial"/>
            <w:iCs/>
            <w:szCs w:val="24"/>
          </w:rPr>
          <w:t>Case No. U-21305</w:t>
        </w:r>
      </w:hyperlink>
      <w:r w:rsidRPr="00095068">
        <w:rPr>
          <w:rFonts w:eastAsia="Times New Roman" w:cs="Arial"/>
          <w:iCs/>
          <w:color w:val="000000"/>
          <w:szCs w:val="24"/>
        </w:rPr>
        <w:t xml:space="preserve"> directing the Commission Staff to hire a consultant to perform an independent third-party audit and review of the distribution systems, including all equipment and operations, of Consumers Energy and DTE Electric</w:t>
      </w:r>
      <w:r w:rsidR="00701AF9">
        <w:rPr>
          <w:rFonts w:eastAsia="Times New Roman" w:cs="Arial"/>
          <w:iCs/>
          <w:color w:val="000000"/>
          <w:szCs w:val="24"/>
        </w:rPr>
        <w:t xml:space="preserve"> (“the companies”)</w:t>
      </w:r>
      <w:r w:rsidRPr="00095068">
        <w:rPr>
          <w:rFonts w:eastAsia="Times New Roman" w:cs="Arial"/>
          <w:iCs/>
          <w:color w:val="000000"/>
          <w:szCs w:val="24"/>
        </w:rPr>
        <w:t>.</w:t>
      </w:r>
    </w:p>
    <w:p w14:paraId="55C35F1E" w14:textId="77777777" w:rsidR="009C7060" w:rsidRPr="009C7060" w:rsidRDefault="009C7060" w:rsidP="009C7060">
      <w:pPr>
        <w:pStyle w:val="BodyTextIndent"/>
        <w:ind w:left="0"/>
      </w:pPr>
    </w:p>
    <w:p w14:paraId="4BA2835B" w14:textId="77777777" w:rsidR="00FB14D6" w:rsidRPr="00FB14D6" w:rsidRDefault="00FB14D6" w:rsidP="009C420E">
      <w:pPr>
        <w:autoSpaceDE w:val="0"/>
        <w:autoSpaceDN w:val="0"/>
        <w:adjustRightInd w:val="0"/>
        <w:spacing w:before="120" w:after="0"/>
        <w:rPr>
          <w:rFonts w:eastAsia="Times New Roman" w:cs="Arial"/>
          <w:b/>
          <w:bCs/>
          <w:iCs/>
          <w:color w:val="000000"/>
          <w:szCs w:val="24"/>
        </w:rPr>
      </w:pPr>
      <w:r w:rsidRPr="00FB14D6">
        <w:rPr>
          <w:rFonts w:eastAsia="Times New Roman" w:cs="Arial"/>
          <w:b/>
          <w:bCs/>
          <w:iCs/>
          <w:color w:val="000000"/>
          <w:szCs w:val="24"/>
        </w:rPr>
        <w:t>SCOPE</w:t>
      </w:r>
    </w:p>
    <w:p w14:paraId="6187C49D" w14:textId="0859C770" w:rsidR="002167C2" w:rsidRPr="002167C2" w:rsidRDefault="002167C2" w:rsidP="002167C2">
      <w:pPr>
        <w:autoSpaceDE w:val="0"/>
        <w:autoSpaceDN w:val="0"/>
        <w:adjustRightInd w:val="0"/>
        <w:spacing w:before="120" w:after="0"/>
        <w:rPr>
          <w:rFonts w:eastAsia="Times New Roman" w:cs="Arial"/>
          <w:bCs/>
          <w:iCs/>
          <w:color w:val="000000"/>
          <w:szCs w:val="24"/>
        </w:rPr>
      </w:pPr>
      <w:r w:rsidRPr="002167C2">
        <w:rPr>
          <w:rFonts w:eastAsia="Times New Roman" w:cs="Arial"/>
          <w:bCs/>
          <w:iCs/>
          <w:color w:val="000000"/>
          <w:szCs w:val="24"/>
        </w:rPr>
        <w:t xml:space="preserve">The review </w:t>
      </w:r>
      <w:r w:rsidR="00575122">
        <w:rPr>
          <w:rFonts w:eastAsia="Times New Roman" w:cs="Arial"/>
          <w:bCs/>
          <w:iCs/>
          <w:color w:val="000000"/>
          <w:szCs w:val="24"/>
        </w:rPr>
        <w:t xml:space="preserve">must </w:t>
      </w:r>
      <w:r w:rsidR="00575122" w:rsidRPr="002167C2">
        <w:rPr>
          <w:rFonts w:eastAsia="Times New Roman" w:cs="Arial"/>
          <w:bCs/>
          <w:iCs/>
          <w:color w:val="000000"/>
          <w:szCs w:val="24"/>
        </w:rPr>
        <w:t>be</w:t>
      </w:r>
      <w:r w:rsidRPr="002167C2">
        <w:rPr>
          <w:rFonts w:eastAsia="Times New Roman" w:cs="Arial"/>
          <w:bCs/>
          <w:iCs/>
          <w:color w:val="000000"/>
          <w:szCs w:val="24"/>
        </w:rPr>
        <w:t xml:space="preserve"> comprehensive and </w:t>
      </w:r>
      <w:r w:rsidR="00575122">
        <w:rPr>
          <w:rFonts w:eastAsia="Times New Roman" w:cs="Arial"/>
          <w:bCs/>
          <w:iCs/>
          <w:color w:val="000000"/>
          <w:szCs w:val="24"/>
        </w:rPr>
        <w:t xml:space="preserve">must </w:t>
      </w:r>
      <w:r w:rsidR="00575122" w:rsidRPr="002167C2">
        <w:rPr>
          <w:rFonts w:eastAsia="Times New Roman" w:cs="Arial"/>
          <w:bCs/>
          <w:iCs/>
          <w:color w:val="000000"/>
          <w:szCs w:val="24"/>
        </w:rPr>
        <w:t>consist</w:t>
      </w:r>
      <w:r w:rsidRPr="002167C2">
        <w:rPr>
          <w:rFonts w:eastAsia="Times New Roman" w:cs="Arial"/>
          <w:bCs/>
          <w:iCs/>
          <w:color w:val="000000"/>
          <w:szCs w:val="24"/>
        </w:rPr>
        <w:t xml:space="preserve"> of an engineering audit including a review of internal policies,</w:t>
      </w:r>
      <w:r w:rsidRPr="002167C2" w:rsidDel="3E1A24FD">
        <w:rPr>
          <w:rFonts w:eastAsia="Times New Roman" w:cs="Arial"/>
          <w:bCs/>
          <w:iCs/>
          <w:color w:val="000000"/>
          <w:szCs w:val="24"/>
        </w:rPr>
        <w:t xml:space="preserve"> </w:t>
      </w:r>
      <w:r w:rsidRPr="002167C2">
        <w:rPr>
          <w:rFonts w:eastAsia="Times New Roman" w:cs="Arial"/>
          <w:bCs/>
          <w:iCs/>
          <w:color w:val="000000"/>
          <w:szCs w:val="24"/>
        </w:rPr>
        <w:t>procedures, and management processes. The focus of the review</w:t>
      </w:r>
      <w:r w:rsidR="00A61D25">
        <w:rPr>
          <w:rFonts w:eastAsia="Times New Roman" w:cs="Arial"/>
          <w:bCs/>
          <w:iCs/>
          <w:color w:val="000000"/>
          <w:szCs w:val="24"/>
        </w:rPr>
        <w:t xml:space="preserve"> </w:t>
      </w:r>
      <w:r w:rsidR="00575122">
        <w:rPr>
          <w:rFonts w:eastAsia="Times New Roman" w:cs="Arial"/>
          <w:bCs/>
          <w:iCs/>
          <w:color w:val="000000"/>
          <w:szCs w:val="24"/>
        </w:rPr>
        <w:t xml:space="preserve">must </w:t>
      </w:r>
      <w:r w:rsidR="00575122" w:rsidRPr="002167C2" w:rsidDel="00A61D25">
        <w:rPr>
          <w:rFonts w:eastAsia="Times New Roman" w:cs="Arial"/>
          <w:bCs/>
          <w:iCs/>
          <w:color w:val="000000"/>
          <w:szCs w:val="24"/>
        </w:rPr>
        <w:t>be</w:t>
      </w:r>
      <w:r w:rsidRPr="002167C2">
        <w:rPr>
          <w:rFonts w:eastAsia="Times New Roman" w:cs="Arial"/>
          <w:bCs/>
          <w:iCs/>
          <w:color w:val="000000"/>
          <w:szCs w:val="24"/>
        </w:rPr>
        <w:t xml:space="preserve"> on actions necessary to reduce the total number of outages and the duration of outages, and on the identification of needed improvements to safety particularly with respect to the potential for contact with the electrical distribution system by the public.</w:t>
      </w:r>
    </w:p>
    <w:p w14:paraId="3BB69EAB" w14:textId="00C1EAB8" w:rsidR="005C0EC6" w:rsidRPr="005C0EC6" w:rsidRDefault="001342AF" w:rsidP="005C0EC6">
      <w:pPr>
        <w:autoSpaceDE w:val="0"/>
        <w:autoSpaceDN w:val="0"/>
        <w:adjustRightInd w:val="0"/>
        <w:spacing w:before="120" w:after="0"/>
        <w:rPr>
          <w:rFonts w:eastAsia="Times New Roman" w:cs="Arial"/>
          <w:bCs/>
          <w:iCs/>
          <w:color w:val="000000"/>
          <w:szCs w:val="24"/>
        </w:rPr>
      </w:pPr>
      <w:r w:rsidRPr="001342AF">
        <w:rPr>
          <w:rFonts w:eastAsia="Times New Roman" w:cs="Arial"/>
          <w:bCs/>
          <w:iCs/>
          <w:color w:val="000000"/>
          <w:szCs w:val="24"/>
        </w:rPr>
        <w:t xml:space="preserve">For both outages and safety topics, the MPSC requires a summary of the current state, a comparison to other similarly situated (size, climate, regulatory structure) utilities, details on best practices, and recommendations from the Contractor regarding actions </w:t>
      </w:r>
      <w:r w:rsidRPr="001342AF">
        <w:rPr>
          <w:rFonts w:eastAsia="Times New Roman" w:cs="Arial"/>
          <w:bCs/>
          <w:iCs/>
          <w:color w:val="000000"/>
          <w:szCs w:val="24"/>
        </w:rPr>
        <w:lastRenderedPageBreak/>
        <w:t xml:space="preserve">each </w:t>
      </w:r>
      <w:r w:rsidR="00125751">
        <w:rPr>
          <w:rFonts w:eastAsia="Times New Roman" w:cs="Arial"/>
          <w:bCs/>
          <w:iCs/>
          <w:color w:val="000000"/>
          <w:szCs w:val="24"/>
        </w:rPr>
        <w:t>company</w:t>
      </w:r>
      <w:r w:rsidR="00125751" w:rsidRPr="001342AF">
        <w:rPr>
          <w:rFonts w:eastAsia="Times New Roman" w:cs="Arial"/>
          <w:bCs/>
          <w:iCs/>
          <w:color w:val="000000"/>
          <w:szCs w:val="24"/>
        </w:rPr>
        <w:t xml:space="preserve"> </w:t>
      </w:r>
      <w:r w:rsidRPr="001342AF">
        <w:rPr>
          <w:rFonts w:eastAsia="Times New Roman" w:cs="Arial"/>
          <w:bCs/>
          <w:iCs/>
          <w:color w:val="000000"/>
          <w:szCs w:val="24"/>
        </w:rPr>
        <w:t>may take to reduce the number of outages and their duration and/or to improve safety, as well as the expected timeline for such measures to result in improvements to performance measurements including system average interruption duration index (SAIDI) and system average interruption frequency index (SAIFI) scores, and other industry-accepted metrics (CAIDI, ASAI, MAIFI, CEMI 0 through 10+, CELID8, CELID24, CELID48). If existing</w:t>
      </w:r>
      <w:r w:rsidRPr="001342AF" w:rsidDel="00474741">
        <w:rPr>
          <w:rFonts w:eastAsia="Times New Roman" w:cs="Arial"/>
          <w:bCs/>
          <w:iCs/>
          <w:color w:val="000000"/>
          <w:szCs w:val="24"/>
        </w:rPr>
        <w:t xml:space="preserve"> </w:t>
      </w:r>
      <w:r w:rsidR="00474741">
        <w:rPr>
          <w:rFonts w:eastAsia="Times New Roman" w:cs="Arial"/>
          <w:bCs/>
          <w:iCs/>
          <w:color w:val="000000"/>
          <w:szCs w:val="24"/>
        </w:rPr>
        <w:t>company</w:t>
      </w:r>
      <w:r w:rsidR="00474741" w:rsidRPr="001342AF">
        <w:rPr>
          <w:rFonts w:eastAsia="Times New Roman" w:cs="Arial"/>
          <w:bCs/>
          <w:iCs/>
          <w:color w:val="000000"/>
          <w:szCs w:val="24"/>
        </w:rPr>
        <w:t xml:space="preserve"> </w:t>
      </w:r>
      <w:r w:rsidRPr="001342AF">
        <w:rPr>
          <w:rFonts w:eastAsia="Times New Roman" w:cs="Arial"/>
          <w:bCs/>
          <w:iCs/>
          <w:color w:val="000000"/>
          <w:szCs w:val="24"/>
        </w:rPr>
        <w:t>plans will impact outage numbers, duration, or safety, including issues related to wire-down events, line worker safety, etc., the MPSC expects clarity on the impacts of these plans on outage and safety metrics, as well as a timeline when such impacts are expected.</w:t>
      </w:r>
    </w:p>
    <w:p w14:paraId="349604C3" w14:textId="637E3C7E" w:rsidR="00FB14D6" w:rsidRDefault="005C0EC6" w:rsidP="005C0EC6">
      <w:pPr>
        <w:autoSpaceDE w:val="0"/>
        <w:autoSpaceDN w:val="0"/>
        <w:adjustRightInd w:val="0"/>
        <w:spacing w:before="120" w:after="0"/>
        <w:rPr>
          <w:rFonts w:eastAsia="Times New Roman" w:cs="Arial"/>
          <w:color w:val="000000" w:themeColor="text1"/>
        </w:rPr>
      </w:pPr>
      <w:r w:rsidRPr="40D5FFA1">
        <w:rPr>
          <w:rFonts w:eastAsia="Times New Roman" w:cs="Arial"/>
          <w:color w:val="000000" w:themeColor="text1"/>
        </w:rPr>
        <w:t xml:space="preserve">The independent third-party audit of the two </w:t>
      </w:r>
      <w:r w:rsidR="001F2834">
        <w:rPr>
          <w:rFonts w:eastAsia="Times New Roman" w:cs="Arial"/>
          <w:color w:val="000000" w:themeColor="text1"/>
        </w:rPr>
        <w:t>companies</w:t>
      </w:r>
      <w:r w:rsidR="001F2834" w:rsidRPr="40D5FFA1">
        <w:rPr>
          <w:rFonts w:eastAsia="Times New Roman" w:cs="Arial"/>
          <w:color w:val="000000" w:themeColor="text1"/>
        </w:rPr>
        <w:t xml:space="preserve"> </w:t>
      </w:r>
      <w:r w:rsidR="00A61D25">
        <w:rPr>
          <w:rFonts w:eastAsia="Times New Roman" w:cs="Arial"/>
          <w:color w:val="000000" w:themeColor="text1"/>
        </w:rPr>
        <w:t xml:space="preserve">must </w:t>
      </w:r>
      <w:r w:rsidRPr="40D5FFA1">
        <w:rPr>
          <w:rFonts w:eastAsia="Times New Roman" w:cs="Arial"/>
          <w:color w:val="000000" w:themeColor="text1"/>
        </w:rPr>
        <w:t xml:space="preserve">have two parts as defined below in General Requirements. The Contractor must agree to audit both </w:t>
      </w:r>
      <w:r w:rsidR="00F07FD1">
        <w:rPr>
          <w:rFonts w:eastAsia="Times New Roman" w:cs="Arial"/>
          <w:color w:val="000000" w:themeColor="text1"/>
        </w:rPr>
        <w:t>com</w:t>
      </w:r>
      <w:r w:rsidR="003B3B94">
        <w:rPr>
          <w:rFonts w:eastAsia="Times New Roman" w:cs="Arial"/>
          <w:color w:val="000000" w:themeColor="text1"/>
        </w:rPr>
        <w:t>p</w:t>
      </w:r>
      <w:r w:rsidR="00F07FD1">
        <w:rPr>
          <w:rFonts w:eastAsia="Times New Roman" w:cs="Arial"/>
          <w:color w:val="000000" w:themeColor="text1"/>
        </w:rPr>
        <w:t>ani</w:t>
      </w:r>
      <w:r w:rsidR="003B3B94">
        <w:rPr>
          <w:rFonts w:eastAsia="Times New Roman" w:cs="Arial"/>
          <w:color w:val="000000" w:themeColor="text1"/>
        </w:rPr>
        <w:t>es</w:t>
      </w:r>
      <w:r>
        <w:rPr>
          <w:rFonts w:eastAsia="Times New Roman" w:cs="Arial"/>
          <w:color w:val="000000" w:themeColor="text1"/>
        </w:rPr>
        <w:t xml:space="preserve"> </w:t>
      </w:r>
      <w:r w:rsidR="00633BF8">
        <w:rPr>
          <w:rFonts w:eastAsia="Times New Roman" w:cs="Arial"/>
          <w:color w:val="000000" w:themeColor="text1"/>
        </w:rPr>
        <w:t>and conduct both parts of the audit.</w:t>
      </w:r>
      <w:r w:rsidRPr="40D5FFA1">
        <w:rPr>
          <w:rFonts w:eastAsia="Times New Roman" w:cs="Arial"/>
          <w:color w:val="000000" w:themeColor="text1"/>
        </w:rPr>
        <w:t xml:space="preserve"> </w:t>
      </w:r>
      <w:r w:rsidR="00113653" w:rsidRPr="40D5FFA1">
        <w:rPr>
          <w:rFonts w:eastAsia="Times New Roman" w:cs="Arial"/>
          <w:color w:val="000000" w:themeColor="text1"/>
        </w:rPr>
        <w:t>A Contractor may partner or subcontract with another contractor as needed to fulfill the intent of the project. The MPSC reserves the right to approve subcontractors.</w:t>
      </w:r>
    </w:p>
    <w:bookmarkEnd w:id="3"/>
    <w:p w14:paraId="7CE38DFA" w14:textId="358420B3" w:rsidR="0022421F" w:rsidRDefault="0022421F" w:rsidP="0022421F">
      <w:pPr>
        <w:pStyle w:val="BodyTextIndent"/>
      </w:pPr>
    </w:p>
    <w:p w14:paraId="275A3FA0" w14:textId="000717FC" w:rsidR="0022421F" w:rsidRDefault="0022421F" w:rsidP="0022421F">
      <w:pPr>
        <w:pStyle w:val="BodyTextIndent"/>
        <w:ind w:left="0"/>
      </w:pPr>
      <w:r>
        <w:t>Information available for use by the Contractor:</w:t>
      </w:r>
    </w:p>
    <w:p w14:paraId="4CDE1820" w14:textId="3D583CF0" w:rsidR="001F4B44" w:rsidRPr="001F4B44" w:rsidRDefault="00861922" w:rsidP="001F4B44">
      <w:pPr>
        <w:pStyle w:val="BodyTextIndent"/>
      </w:pPr>
      <w:hyperlink r:id="rId13" w:history="1">
        <w:r w:rsidR="001F4B44" w:rsidRPr="001F4B44">
          <w:rPr>
            <w:rStyle w:val="Hyperlink"/>
          </w:rPr>
          <w:t>Consumers Energy Service Area Map</w:t>
        </w:r>
      </w:hyperlink>
    </w:p>
    <w:p w14:paraId="45F54F9D" w14:textId="2FFDBE08" w:rsidR="004B0A89" w:rsidRPr="00872AE5" w:rsidRDefault="00861922" w:rsidP="00147DA7">
      <w:pPr>
        <w:pStyle w:val="BodyTextIndent"/>
      </w:pPr>
      <w:hyperlink r:id="rId14" w:history="1">
        <w:r w:rsidR="001F4B44" w:rsidRPr="001F4B44">
          <w:rPr>
            <w:rStyle w:val="Hyperlink"/>
          </w:rPr>
          <w:t>DTE Electric Service Area Map</w:t>
        </w:r>
      </w:hyperlink>
    </w:p>
    <w:p w14:paraId="4C47971E" w14:textId="77777777" w:rsidR="0022421F" w:rsidRPr="008A67A1" w:rsidRDefault="0022421F" w:rsidP="0022421F">
      <w:pPr>
        <w:pStyle w:val="BodyTextIndent"/>
      </w:pPr>
      <w:r w:rsidRPr="008A67A1">
        <w:t xml:space="preserve">Electrical Supply and Communication Lines and Associated Equipment ruleset:  </w:t>
      </w:r>
      <w:hyperlink r:id="rId15" w:history="1">
        <w:r w:rsidRPr="008A67A1">
          <w:rPr>
            <w:rStyle w:val="Hyperlink"/>
          </w:rPr>
          <w:t>https://ars.apps.lara.state.mi.us/AdminCode/DownloadAdminCodeFile?FileName=1683_2017-007LR_AdminCode.pdf</w:t>
        </w:r>
      </w:hyperlink>
      <w:r w:rsidRPr="008A67A1">
        <w:t xml:space="preserve"> </w:t>
      </w:r>
    </w:p>
    <w:p w14:paraId="717D4A5D" w14:textId="77777777" w:rsidR="0022421F" w:rsidRPr="008A67A1" w:rsidRDefault="0022421F" w:rsidP="0022421F">
      <w:pPr>
        <w:pStyle w:val="BodyTextIndent"/>
      </w:pPr>
      <w:r w:rsidRPr="008A67A1">
        <w:t xml:space="preserve">The current Service Quality and Reliability Standards for Electric Distribution Systems can be found here:  </w:t>
      </w:r>
      <w:hyperlink r:id="rId16" w:history="1">
        <w:r w:rsidRPr="008A67A1">
          <w:rPr>
            <w:rStyle w:val="Hyperlink"/>
          </w:rPr>
          <w:t>https://ars.apps.lara.state.mi.us/AdminCode/DownloadAdminCodeFile?FileName=826_10792_AdminCode.pdf</w:t>
        </w:r>
      </w:hyperlink>
      <w:r w:rsidRPr="008A67A1">
        <w:t xml:space="preserve">  </w:t>
      </w:r>
    </w:p>
    <w:p w14:paraId="6E9AC446" w14:textId="77777777" w:rsidR="0022421F" w:rsidRPr="008A67A1" w:rsidRDefault="0022421F" w:rsidP="0022421F">
      <w:pPr>
        <w:pStyle w:val="BodyTextIndent"/>
      </w:pPr>
      <w:r w:rsidRPr="008A67A1">
        <w:t xml:space="preserve">The proposed updated Service Quality and Reliability Standards for Electric Distribution Systems can be found in the March 17, 2022 order in Case No. U-20629, which can be accessed here: </w:t>
      </w:r>
      <w:hyperlink r:id="rId17" w:history="1">
        <w:r>
          <w:rPr>
            <w:rStyle w:val="Hyperlink"/>
          </w:rPr>
          <w:t>https://mi-psc.force.com/sfc/servlet.shepherd/version/download/0688y000002M7wuAAC</w:t>
        </w:r>
      </w:hyperlink>
    </w:p>
    <w:p w14:paraId="4268A040" w14:textId="77777777" w:rsidR="0022421F" w:rsidRPr="008A67A1" w:rsidRDefault="0022421F" w:rsidP="0022421F">
      <w:pPr>
        <w:pStyle w:val="BodyTextIndent"/>
      </w:pPr>
      <w:r w:rsidRPr="008A67A1">
        <w:t xml:space="preserve">The latest distribution system plans can be found in Case No. U-20147, which can be accessed here: </w:t>
      </w:r>
      <w:hyperlink r:id="rId18" w:history="1">
        <w:r w:rsidRPr="008A67A1">
          <w:rPr>
            <w:rStyle w:val="Hyperlink"/>
          </w:rPr>
          <w:t>https://mi-psc.force.com/s/case/500t0000009gHerAAE/in-the-matter-on-the-commissions-own-motion-to-open-a-docket-for-certain-regulated-electric-utilities-to-file-their-distribution-investment-and-maintenance-plans-and-for-other-related-uncontested-matters</w:t>
        </w:r>
      </w:hyperlink>
      <w:r w:rsidRPr="008A67A1">
        <w:t>.  Consumers Energy’s final plan was filed on June 30, 2021 and DTE Electric Company’s final plan was filed on September 30, 2021.</w:t>
      </w:r>
    </w:p>
    <w:p w14:paraId="42D8839A" w14:textId="77777777" w:rsidR="0022421F" w:rsidRPr="008A67A1" w:rsidRDefault="0022421F" w:rsidP="0022421F">
      <w:pPr>
        <w:pStyle w:val="BodyTextIndent"/>
      </w:pPr>
      <w:r w:rsidRPr="008A67A1">
        <w:t xml:space="preserve">Consumers Energy November 4, 2022 report filed in response to October 5, 2022 order in Case No. U-21305: </w:t>
      </w:r>
      <w:hyperlink r:id="rId19" w:history="1">
        <w:r w:rsidRPr="008A67A1">
          <w:rPr>
            <w:rStyle w:val="Hyperlink"/>
          </w:rPr>
          <w:t>https://mi-psc.force.com/s/filing/a008y000002noL0AAI/u213050004</w:t>
        </w:r>
      </w:hyperlink>
      <w:r w:rsidRPr="008A67A1">
        <w:t xml:space="preserve"> </w:t>
      </w:r>
    </w:p>
    <w:p w14:paraId="073D884F" w14:textId="77777777" w:rsidR="0022421F" w:rsidRPr="008A67A1" w:rsidRDefault="0022421F" w:rsidP="0022421F">
      <w:pPr>
        <w:pStyle w:val="BodyTextIndent"/>
      </w:pPr>
      <w:r w:rsidRPr="008A67A1">
        <w:t xml:space="preserve">DTE Electric November 4, 2022 report filed in response to October 5, 2022 order in Case No. U-21305:   </w:t>
      </w:r>
      <w:hyperlink r:id="rId20" w:history="1">
        <w:r w:rsidRPr="008A67A1">
          <w:rPr>
            <w:rStyle w:val="Hyperlink"/>
          </w:rPr>
          <w:t>https://mi-psc.force.com/s/filing/a008y000002nl2QAAQ/u213050003</w:t>
        </w:r>
      </w:hyperlink>
    </w:p>
    <w:p w14:paraId="5EA2FE9D" w14:textId="77777777" w:rsidR="0022421F" w:rsidRPr="008A67A1" w:rsidRDefault="0022421F" w:rsidP="0022421F">
      <w:pPr>
        <w:pStyle w:val="BodyTextIndent"/>
      </w:pPr>
      <w:r w:rsidRPr="008A67A1">
        <w:lastRenderedPageBreak/>
        <w:t xml:space="preserve">Consumers Energy annual power quality and electric reliability data Case No. U-16066: </w:t>
      </w:r>
      <w:hyperlink r:id="rId21" w:history="1">
        <w:r w:rsidRPr="008A67A1">
          <w:rPr>
            <w:rStyle w:val="Hyperlink"/>
          </w:rPr>
          <w:t>https://mi-psc.force.com/s/global-search/16066</w:t>
        </w:r>
      </w:hyperlink>
    </w:p>
    <w:p w14:paraId="2E0EA48E" w14:textId="77777777" w:rsidR="0022421F" w:rsidRPr="008A67A1" w:rsidRDefault="0022421F" w:rsidP="0022421F">
      <w:pPr>
        <w:pStyle w:val="BodyTextIndent"/>
      </w:pPr>
      <w:r w:rsidRPr="008A67A1">
        <w:t xml:space="preserve">DTE Electric annual power quality and electric reliability data Case No. U-16065: </w:t>
      </w:r>
      <w:hyperlink r:id="rId22" w:history="1">
        <w:r w:rsidRPr="008A67A1">
          <w:rPr>
            <w:rStyle w:val="Hyperlink"/>
          </w:rPr>
          <w:t>https://mi-psc.force.com/s/global-search/16065</w:t>
        </w:r>
      </w:hyperlink>
    </w:p>
    <w:p w14:paraId="02CB950F" w14:textId="77777777" w:rsidR="0022421F" w:rsidRPr="007026AD" w:rsidRDefault="0022421F" w:rsidP="0022421F">
      <w:pPr>
        <w:pStyle w:val="BodyTextIndent"/>
        <w:rPr>
          <w:lang w:val="es-ES"/>
        </w:rPr>
      </w:pPr>
      <w:r w:rsidRPr="008A67A1">
        <w:t xml:space="preserve">Annual power quality and reliability reports Case No. </w:t>
      </w:r>
      <w:r w:rsidRPr="007026AD">
        <w:rPr>
          <w:lang w:val="es-ES"/>
        </w:rPr>
        <w:t xml:space="preserve">U-12270: </w:t>
      </w:r>
      <w:r w:rsidR="00861922">
        <w:fldChar w:fldCharType="begin"/>
      </w:r>
      <w:r w:rsidR="00861922" w:rsidRPr="00861922">
        <w:rPr>
          <w:lang w:val="es-ES"/>
        </w:rPr>
        <w:instrText xml:space="preserve"> HYPERLINK "https://mi-psc.force.com/s/case/500t0000008eeRg</w:instrText>
      </w:r>
      <w:r w:rsidR="00861922" w:rsidRPr="00861922">
        <w:rPr>
          <w:lang w:val="es-ES"/>
        </w:rPr>
        <w:instrText xml:space="preserve">AAI/in-the-matter-on-the-commissions-own-motion-of-the-investigation-into-the-methods-to-improve-the-reliability-of-electric-service-in-michigan" </w:instrText>
      </w:r>
      <w:r w:rsidR="00861922">
        <w:fldChar w:fldCharType="separate"/>
      </w:r>
      <w:r w:rsidRPr="007026AD">
        <w:rPr>
          <w:rStyle w:val="Hyperlink"/>
          <w:lang w:val="es-ES"/>
        </w:rPr>
        <w:t>https://mi-psc.force.com/s/case/500t0000008eeRgAAI/in-the-matter-on-the-commissions-own-motion-of-the-investigation-into-the-methods-to-improve-the-reliability-of-electric-service-in-michigan</w:t>
      </w:r>
      <w:r w:rsidR="00861922">
        <w:rPr>
          <w:rStyle w:val="Hyperlink"/>
          <w:lang w:val="es-ES"/>
        </w:rPr>
        <w:fldChar w:fldCharType="end"/>
      </w:r>
    </w:p>
    <w:p w14:paraId="28E7417B" w14:textId="77777777" w:rsidR="0022421F" w:rsidRPr="007026AD" w:rsidRDefault="0022421F" w:rsidP="00310BAE">
      <w:pPr>
        <w:pStyle w:val="BodyTextIndent"/>
        <w:rPr>
          <w:lang w:val="es-ES"/>
        </w:rPr>
      </w:pPr>
    </w:p>
    <w:p w14:paraId="35B506CE" w14:textId="0E515747" w:rsidR="00FB14D6" w:rsidRPr="00FB14D6" w:rsidRDefault="005E5057" w:rsidP="00861922">
      <w:pPr>
        <w:numPr>
          <w:ilvl w:val="0"/>
          <w:numId w:val="20"/>
        </w:numPr>
        <w:spacing w:before="120" w:after="0"/>
        <w:ind w:left="288" w:hanging="432"/>
        <w:rPr>
          <w:rFonts w:eastAsia="Times New Roman" w:cs="Arial"/>
          <w:b/>
          <w:szCs w:val="24"/>
        </w:rPr>
      </w:pPr>
      <w:r>
        <w:rPr>
          <w:rFonts w:eastAsia="Times New Roman" w:cs="Arial"/>
          <w:b/>
          <w:szCs w:val="24"/>
        </w:rPr>
        <w:t>Requirements</w:t>
      </w:r>
    </w:p>
    <w:p w14:paraId="7CD2E7B8" w14:textId="77EBCFB2" w:rsidR="00FB14D6" w:rsidRPr="00FB14D6" w:rsidRDefault="005E5057" w:rsidP="00861922">
      <w:pPr>
        <w:numPr>
          <w:ilvl w:val="1"/>
          <w:numId w:val="20"/>
        </w:numPr>
        <w:shd w:val="clear" w:color="auto" w:fill="FFFFFF" w:themeFill="background1"/>
        <w:spacing w:after="0"/>
        <w:ind w:left="432" w:hanging="432"/>
        <w:contextualSpacing/>
        <w:rPr>
          <w:rFonts w:eastAsia="Times New Roman" w:cs="Arial"/>
          <w:b/>
        </w:rPr>
      </w:pPr>
      <w:r w:rsidRPr="791C3A92">
        <w:rPr>
          <w:rFonts w:eastAsia="Times New Roman" w:cs="Arial"/>
          <w:b/>
        </w:rPr>
        <w:t>General Requirements</w:t>
      </w:r>
    </w:p>
    <w:p w14:paraId="36C6EE63" w14:textId="1E2FF243" w:rsidR="000A5DD6" w:rsidRDefault="000A5DD6" w:rsidP="11C8276E">
      <w:pPr>
        <w:shd w:val="clear" w:color="auto" w:fill="FFFFFF" w:themeFill="background1"/>
        <w:spacing w:after="120"/>
        <w:rPr>
          <w:rFonts w:eastAsia="Times New Roman" w:cs="Arial"/>
        </w:rPr>
      </w:pPr>
      <w:r w:rsidRPr="11C8276E">
        <w:rPr>
          <w:rFonts w:eastAsia="Times New Roman" w:cs="Arial"/>
        </w:rPr>
        <w:t xml:space="preserve">The independent third-party audit </w:t>
      </w:r>
      <w:r w:rsidR="00A61D25">
        <w:rPr>
          <w:rFonts w:eastAsia="Times New Roman" w:cs="Arial"/>
        </w:rPr>
        <w:t xml:space="preserve">must </w:t>
      </w:r>
      <w:r w:rsidRPr="11C8276E">
        <w:rPr>
          <w:rFonts w:eastAsia="Times New Roman" w:cs="Arial"/>
        </w:rPr>
        <w:t>have two parts</w:t>
      </w:r>
      <w:r w:rsidR="00E24E6B" w:rsidRPr="11C8276E">
        <w:rPr>
          <w:rFonts w:eastAsia="Times New Roman" w:cs="Arial"/>
        </w:rPr>
        <w:t xml:space="preserve"> as outlined below</w:t>
      </w:r>
      <w:r w:rsidRPr="11C8276E">
        <w:rPr>
          <w:rFonts w:eastAsia="Times New Roman" w:cs="Arial"/>
        </w:rPr>
        <w:t xml:space="preserve">. </w:t>
      </w:r>
      <w:r w:rsidR="5E18E0C5" w:rsidRPr="69CED37C">
        <w:rPr>
          <w:rFonts w:eastAsia="Times New Roman" w:cs="Arial"/>
        </w:rPr>
        <w:t xml:space="preserve">References to Part 1 and Part 2 of the audit throughout this </w:t>
      </w:r>
      <w:r w:rsidR="5E18E0C5" w:rsidRPr="4D042B37">
        <w:rPr>
          <w:rFonts w:eastAsia="Times New Roman" w:cs="Arial"/>
        </w:rPr>
        <w:t xml:space="preserve">Statement of Work is intended to </w:t>
      </w:r>
      <w:r w:rsidR="5E18E0C5" w:rsidRPr="601BD6C6">
        <w:rPr>
          <w:rFonts w:eastAsia="Times New Roman" w:cs="Arial"/>
        </w:rPr>
        <w:t>distinguish between the two distinct portions of the overall audi</w:t>
      </w:r>
      <w:r w:rsidR="00EC2802">
        <w:rPr>
          <w:rFonts w:eastAsia="Times New Roman" w:cs="Arial"/>
        </w:rPr>
        <w:t>t</w:t>
      </w:r>
      <w:r w:rsidR="5E18E0C5" w:rsidRPr="601BD6C6">
        <w:rPr>
          <w:rFonts w:eastAsia="Times New Roman" w:cs="Arial"/>
        </w:rPr>
        <w:t xml:space="preserve"> and is not intended to </w:t>
      </w:r>
      <w:r w:rsidR="5E18E0C5" w:rsidRPr="4C3E300F">
        <w:rPr>
          <w:rFonts w:eastAsia="Times New Roman" w:cs="Arial"/>
        </w:rPr>
        <w:t>indicate</w:t>
      </w:r>
      <w:r w:rsidR="1336C517" w:rsidRPr="4C3E300F">
        <w:rPr>
          <w:rFonts w:eastAsia="Times New Roman" w:cs="Arial"/>
        </w:rPr>
        <w:t xml:space="preserve"> that these parts be conducted sequentially. Bidders may conduct Parts 1 and 2</w:t>
      </w:r>
      <w:r w:rsidR="1336C517" w:rsidRPr="1D4CDBAC">
        <w:rPr>
          <w:rFonts w:eastAsia="Times New Roman" w:cs="Arial"/>
        </w:rPr>
        <w:t xml:space="preserve"> in any order or in parallel.</w:t>
      </w:r>
      <w:r w:rsidR="00136071">
        <w:rPr>
          <w:rFonts w:eastAsia="Times New Roman" w:cs="Arial"/>
        </w:rPr>
        <w:t xml:space="preserve"> The State anticipates the audit to be completed within one year of the effective date of the contract. </w:t>
      </w:r>
    </w:p>
    <w:p w14:paraId="5B551A04" w14:textId="72F99857" w:rsidR="00C2287C" w:rsidRPr="004E7ECE" w:rsidRDefault="004E7ECE" w:rsidP="00861922">
      <w:pPr>
        <w:pStyle w:val="ListParagraph"/>
        <w:numPr>
          <w:ilvl w:val="0"/>
          <w:numId w:val="36"/>
        </w:numPr>
        <w:ind w:left="630"/>
        <w:rPr>
          <w:rFonts w:asciiTheme="majorHAnsi" w:eastAsiaTheme="minorEastAsia" w:hAnsiTheme="majorHAnsi" w:cstheme="majorHAnsi"/>
          <w:sz w:val="24"/>
          <w:szCs w:val="24"/>
        </w:rPr>
      </w:pPr>
      <w:r w:rsidRPr="004E7ECE">
        <w:rPr>
          <w:rFonts w:asciiTheme="majorHAnsi" w:eastAsiaTheme="minorEastAsia" w:hAnsiTheme="majorHAnsi" w:cstheme="majorHAnsi"/>
          <w:sz w:val="24"/>
          <w:szCs w:val="24"/>
        </w:rPr>
        <w:t xml:space="preserve"> </w:t>
      </w:r>
      <w:r w:rsidR="00C2287C" w:rsidRPr="004E7ECE">
        <w:rPr>
          <w:rFonts w:asciiTheme="majorHAnsi" w:eastAsiaTheme="minorEastAsia" w:hAnsiTheme="majorHAnsi" w:cstheme="majorHAnsi"/>
          <w:sz w:val="24"/>
          <w:szCs w:val="24"/>
        </w:rPr>
        <w:t xml:space="preserve">Contractor will develop a work plan including timeline with identified milestones. As part of the work plan, bidders should describe the sequencing of Parts 1 and 2 of the </w:t>
      </w:r>
      <w:proofErr w:type="gramStart"/>
      <w:r w:rsidR="00C2287C" w:rsidRPr="004E7ECE">
        <w:rPr>
          <w:rFonts w:asciiTheme="majorHAnsi" w:eastAsiaTheme="minorEastAsia" w:hAnsiTheme="majorHAnsi" w:cstheme="majorHAnsi"/>
          <w:sz w:val="24"/>
          <w:szCs w:val="24"/>
        </w:rPr>
        <w:t>audit</w:t>
      </w:r>
      <w:proofErr w:type="gramEnd"/>
      <w:r w:rsidR="00C2287C" w:rsidRPr="004E7ECE">
        <w:rPr>
          <w:rFonts w:asciiTheme="majorHAnsi" w:eastAsiaTheme="minorEastAsia" w:hAnsiTheme="majorHAnsi" w:cstheme="majorHAnsi"/>
          <w:sz w:val="24"/>
          <w:szCs w:val="24"/>
        </w:rPr>
        <w:t xml:space="preserve">. </w:t>
      </w:r>
    </w:p>
    <w:tbl>
      <w:tblPr>
        <w:tblW w:w="9468" w:type="dxa"/>
        <w:tblCellMar>
          <w:left w:w="0" w:type="dxa"/>
          <w:right w:w="0" w:type="dxa"/>
        </w:tblCellMar>
        <w:tblLook w:val="04A0" w:firstRow="1" w:lastRow="0" w:firstColumn="1" w:lastColumn="0" w:noHBand="0" w:noVBand="1"/>
      </w:tblPr>
      <w:tblGrid>
        <w:gridCol w:w="773"/>
        <w:gridCol w:w="8803"/>
      </w:tblGrid>
      <w:tr w:rsidR="000A707C" w:rsidRPr="00C07C0F" w14:paraId="3C968B04"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AD403DC" w14:textId="09F16CF6" w:rsidR="00C2287C" w:rsidRPr="00C07C0F" w:rsidRDefault="00861922">
            <w:pPr>
              <w:rPr>
                <w:rFonts w:eastAsiaTheme="minorEastAsia"/>
                <w:b/>
                <w:bCs/>
                <w:szCs w:val="24"/>
              </w:rPr>
            </w:pPr>
            <w:sdt>
              <w:sdtPr>
                <w:rPr>
                  <w:rFonts w:eastAsiaTheme="minorEastAsia"/>
                  <w:szCs w:val="24"/>
                </w:rPr>
                <w:id w:val="-1191839102"/>
                <w14:checkbox>
                  <w14:checked w14:val="1"/>
                  <w14:checkedState w14:val="2612" w14:font="MS Gothic"/>
                  <w14:uncheckedState w14:val="2610" w14:font="MS Gothic"/>
                </w14:checkbox>
              </w:sdtPr>
              <w:sdtEndPr/>
              <w:sdtContent>
                <w:r w:rsidR="007026AD">
                  <w:rPr>
                    <w:rFonts w:ascii="MS Gothic" w:eastAsia="MS Gothic" w:hAnsi="MS Gothic" w:hint="eastAsia"/>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2A50B27" w14:textId="77777777" w:rsidR="00C2287C" w:rsidRPr="00C07C0F" w:rsidRDefault="00C2287C">
            <w:pPr>
              <w:rPr>
                <w:rFonts w:eastAsiaTheme="minorEastAsia"/>
                <w:szCs w:val="24"/>
              </w:rPr>
            </w:pPr>
            <w:r w:rsidRPr="00C07C0F">
              <w:rPr>
                <w:rFonts w:eastAsiaTheme="minorEastAsia"/>
                <w:szCs w:val="24"/>
              </w:rPr>
              <w:t xml:space="preserve">I have reviewed the above requirement and agree with no exception. </w:t>
            </w:r>
          </w:p>
        </w:tc>
      </w:tr>
      <w:tr w:rsidR="000A707C" w:rsidRPr="00C07C0F" w14:paraId="441B735A"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9E9E089" w14:textId="56FAA0C7" w:rsidR="00C2287C" w:rsidRPr="00C07C0F" w:rsidRDefault="00861922">
            <w:pPr>
              <w:rPr>
                <w:rFonts w:eastAsiaTheme="minorEastAsia"/>
                <w:szCs w:val="24"/>
              </w:rPr>
            </w:pPr>
            <w:sdt>
              <w:sdtPr>
                <w:rPr>
                  <w:rFonts w:eastAsiaTheme="minorEastAsia"/>
                  <w:szCs w:val="24"/>
                </w:rPr>
                <w:id w:val="-1308778839"/>
                <w14:checkbox>
                  <w14:checked w14:val="0"/>
                  <w14:checkedState w14:val="2612" w14:font="MS Gothic"/>
                  <w14:uncheckedState w14:val="2610" w14:font="MS Gothic"/>
                </w14:checkbox>
              </w:sdtPr>
              <w:sdtEndPr/>
              <w:sdtContent>
                <w:r w:rsidR="00C2287C" w:rsidRPr="00C07C0F">
                  <w:rPr>
                    <w:rFonts w:ascii="Segoe UI Symbol" w:eastAsiaTheme="minorEastAsia" w:hAnsi="Segoe UI Symbol" w:cs="Segoe UI Symbol"/>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57C069" w14:textId="77777777" w:rsidR="00C2287C" w:rsidRPr="00C07C0F" w:rsidRDefault="00C2287C">
            <w:pPr>
              <w:rPr>
                <w:rFonts w:eastAsiaTheme="minorEastAsia"/>
                <w:szCs w:val="24"/>
              </w:rPr>
            </w:pPr>
            <w:r w:rsidRPr="00C07C0F">
              <w:rPr>
                <w:rFonts w:eastAsiaTheme="minorEastAsia"/>
                <w:szCs w:val="24"/>
              </w:rPr>
              <w:t>I have reviewed the above requirement and have noted all exception(s) below.</w:t>
            </w:r>
          </w:p>
        </w:tc>
      </w:tr>
      <w:tr w:rsidR="00C2287C" w:rsidRPr="00C07C0F" w14:paraId="61F4E067"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BA91E1C" w14:textId="77777777" w:rsidR="00C2287C" w:rsidRPr="00C07C0F" w:rsidRDefault="00C2287C">
            <w:pPr>
              <w:rPr>
                <w:rFonts w:eastAsiaTheme="minorEastAsia"/>
                <w:szCs w:val="24"/>
              </w:rPr>
            </w:pPr>
            <w:r w:rsidRPr="00C07C0F">
              <w:rPr>
                <w:rFonts w:eastAsiaTheme="minorEastAsia"/>
                <w:b/>
                <w:bCs/>
                <w:szCs w:val="24"/>
              </w:rPr>
              <w:t>List all exception(s):</w:t>
            </w:r>
          </w:p>
        </w:tc>
      </w:tr>
      <w:tr w:rsidR="00C2287C" w:rsidRPr="00C07C0F" w14:paraId="3273AE03"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0A51AD28" w14:textId="77777777" w:rsidR="00C2287C" w:rsidRPr="00C07C0F" w:rsidRDefault="00C2287C">
            <w:pPr>
              <w:rPr>
                <w:rFonts w:eastAsiaTheme="minorEastAsia"/>
                <w:szCs w:val="24"/>
              </w:rPr>
            </w:pPr>
            <w:r w:rsidRPr="00C07C0F">
              <w:rPr>
                <w:rFonts w:eastAsiaTheme="minorEastAsia"/>
                <w:b/>
                <w:bCs/>
                <w:szCs w:val="24"/>
              </w:rPr>
              <w:t>Bidder must describe how they comply with the above requirement(s):</w:t>
            </w:r>
          </w:p>
          <w:p w14:paraId="78E55F76" w14:textId="6FBA5345" w:rsidR="007026AD" w:rsidRPr="007026AD" w:rsidRDefault="007026AD" w:rsidP="007026AD">
            <w:pPr>
              <w:keepNext/>
              <w:pageBreakBefore/>
              <w:pBdr>
                <w:top w:val="single" w:sz="4" w:space="1" w:color="auto"/>
                <w:left w:val="single" w:sz="4" w:space="4" w:color="auto"/>
                <w:bottom w:val="single" w:sz="4" w:space="1" w:color="auto"/>
                <w:right w:val="single" w:sz="4" w:space="4" w:color="auto"/>
              </w:pBdr>
              <w:shd w:val="clear" w:color="auto" w:fill="0D0D0D"/>
              <w:spacing w:after="0"/>
              <w:ind w:left="446" w:hanging="446"/>
              <w:jc w:val="both"/>
              <w:outlineLvl w:val="0"/>
              <w:rPr>
                <w:rFonts w:ascii="Times New Roman" w:eastAsia="Times New Roman" w:hAnsi="Times New Roman" w:cs="Times New Roman"/>
                <w:b/>
                <w:bCs/>
                <w:sz w:val="32"/>
                <w:szCs w:val="32"/>
              </w:rPr>
            </w:pPr>
            <w:r w:rsidRPr="007026AD">
              <w:rPr>
                <w:rFonts w:ascii="Times New Roman" w:eastAsia="Times New Roman" w:hAnsi="Times New Roman" w:cs="Times New Roman"/>
                <w:b/>
                <w:bCs/>
                <w:sz w:val="32"/>
                <w:szCs w:val="32"/>
              </w:rPr>
              <w:t>I.</w:t>
            </w:r>
            <w:r w:rsidRPr="007026AD">
              <w:rPr>
                <w:rFonts w:ascii="Times New Roman" w:eastAsia="Times New Roman" w:hAnsi="Times New Roman" w:cs="Times New Roman"/>
                <w:b/>
                <w:bCs/>
                <w:sz w:val="32"/>
                <w:szCs w:val="32"/>
              </w:rPr>
              <w:tab/>
            </w:r>
            <w:r>
              <w:rPr>
                <w:rFonts w:ascii="Times New Roman" w:eastAsia="Times New Roman" w:hAnsi="Times New Roman" w:cs="Times New Roman"/>
                <w:b/>
                <w:bCs/>
                <w:sz w:val="32"/>
                <w:szCs w:val="32"/>
              </w:rPr>
              <w:t xml:space="preserve">Liberty’s </w:t>
            </w:r>
            <w:r w:rsidRPr="007026AD">
              <w:rPr>
                <w:rFonts w:ascii="Times New Roman" w:eastAsia="Times New Roman" w:hAnsi="Times New Roman" w:cs="Times New Roman"/>
                <w:b/>
                <w:bCs/>
                <w:sz w:val="32"/>
                <w:szCs w:val="32"/>
              </w:rPr>
              <w:t>Engagement Outline</w:t>
            </w:r>
          </w:p>
          <w:p w14:paraId="128C1A2C" w14:textId="77777777" w:rsidR="007026AD" w:rsidRPr="007026AD" w:rsidRDefault="007026AD" w:rsidP="00861922">
            <w:pPr>
              <w:keepNext/>
              <w:numPr>
                <w:ilvl w:val="0"/>
                <w:numId w:val="40"/>
              </w:numPr>
              <w:shd w:val="pct37" w:color="auto" w:fill="auto"/>
              <w:autoSpaceDE w:val="0"/>
              <w:autoSpaceDN w:val="0"/>
              <w:adjustRightInd w:val="0"/>
              <w:spacing w:before="120" w:after="120"/>
              <w:jc w:val="both"/>
              <w:outlineLvl w:val="1"/>
              <w:rPr>
                <w:rFonts w:ascii="Times New Roman" w:eastAsia="Times New Roman" w:hAnsi="Times New Roman" w:cs="Times New Roman"/>
                <w:b/>
                <w:bCs/>
                <w:sz w:val="28"/>
                <w:szCs w:val="28"/>
              </w:rPr>
            </w:pPr>
            <w:r w:rsidRPr="007026AD">
              <w:rPr>
                <w:rFonts w:ascii="Times New Roman" w:eastAsia="Times New Roman" w:hAnsi="Times New Roman" w:cs="Times New Roman"/>
                <w:b/>
                <w:bCs/>
                <w:sz w:val="28"/>
                <w:szCs w:val="28"/>
              </w:rPr>
              <w:t>Engagement Objectives</w:t>
            </w:r>
          </w:p>
          <w:p w14:paraId="23D4B77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A significant number of the more than 30 evaluations of electric utility transmission and distribution system planning and operations that Liberty has performed have arisen following weather events that produced widespread, extended, catastrophic, and even fatal consequences. The Commission order (in Case No. U-21305) that led to the RFP to which this proposal responds focuses significantly on a series of those events and on interest in identifying measures that can mitigate their consequences. Michigan experience comports with that of other states in this respect. Utility service from the state’s two major utilities, however, is less common - - our recent examinations have more commonly found improving, as opposed to stable or somewhat declining performance when measured against broadly used indices (such as the SAIFI measures the Commission’s Order cites). </w:t>
            </w:r>
          </w:p>
          <w:p w14:paraId="328F33E3" w14:textId="77777777" w:rsidR="007026AD" w:rsidRPr="007026AD" w:rsidRDefault="007026AD" w:rsidP="007026AD">
            <w:pPr>
              <w:spacing w:after="0"/>
              <w:jc w:val="both"/>
              <w:rPr>
                <w:rFonts w:ascii="Times New Roman" w:eastAsia="Times New Roman" w:hAnsi="Times New Roman" w:cs="Times New Roman"/>
                <w:szCs w:val="24"/>
              </w:rPr>
            </w:pPr>
          </w:p>
          <w:p w14:paraId="3AC65545"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Utilities now quite commonly engage in identifying and executing programs and initiatives designed specifically to enhance system resiliency, reliability, and reparability, both in blue sky </w:t>
            </w:r>
            <w:r w:rsidRPr="007026AD">
              <w:rPr>
                <w:rFonts w:ascii="Times New Roman" w:eastAsia="Times New Roman" w:hAnsi="Times New Roman" w:cs="Times New Roman"/>
                <w:szCs w:val="24"/>
              </w:rPr>
              <w:lastRenderedPageBreak/>
              <w:t>and upset conditions. Those programs and initiatives also concentrate on discrete measurement of improvement using quantitative performance measures and association of those measures with costs in producing them - - to ensure that improvement does not come at undue impact to affordability of service.</w:t>
            </w:r>
          </w:p>
          <w:p w14:paraId="65C20EAE" w14:textId="77777777" w:rsidR="007026AD" w:rsidRPr="007026AD" w:rsidRDefault="007026AD" w:rsidP="007026AD">
            <w:pPr>
              <w:spacing w:after="0"/>
              <w:jc w:val="both"/>
              <w:rPr>
                <w:rFonts w:ascii="Times New Roman" w:eastAsia="Times New Roman" w:hAnsi="Times New Roman" w:cs="Times New Roman"/>
                <w:szCs w:val="24"/>
              </w:rPr>
            </w:pPr>
          </w:p>
          <w:p w14:paraId="60BA2883"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Case No. U-21305 Order cites the adoption of standards. Our work will address actions taken to meet them, but will recognize the Commission’s findings that progress under them may require more. The Order also cites increased reporting requirements (e.g., worst performing circuits, numbers of customers experiencing multiple or long interruptions, vegetation management and grid hardening activities and costs, benefits produced, SAIFI scores by zip code and planned measures to address performing locations). The Case No. U-21305 Order also notes the adoptions of requirements to provide adequate numbers of first responders, participate in an initiative to improve downed wire response, and track downed wire causes. The Case</w:t>
            </w:r>
            <w:r w:rsidRPr="007026AD">
              <w:rPr>
                <w:rFonts w:ascii="Times New Roman" w:eastAsia="Times New Roman" w:hAnsi="Times New Roman" w:cs="Times New Roman"/>
                <w:sz w:val="23"/>
                <w:szCs w:val="24"/>
              </w:rPr>
              <w:t xml:space="preserve"> </w:t>
            </w:r>
            <w:r w:rsidRPr="007026AD">
              <w:rPr>
                <w:rFonts w:ascii="Times New Roman" w:eastAsia="Times New Roman" w:hAnsi="Times New Roman" w:cs="Times New Roman"/>
                <w:szCs w:val="24"/>
              </w:rPr>
              <w:t>No. U-21305 Order also expresses an interest in the costs and reliability benefits of increased use of undergrounding. The Order also directed reports from the two major utilities on compliance with prior orders addressing reliability matters and on a list of seven other specific subjects.</w:t>
            </w:r>
          </w:p>
          <w:p w14:paraId="60B11ABB" w14:textId="77777777" w:rsidR="007026AD" w:rsidRPr="007026AD" w:rsidRDefault="007026AD" w:rsidP="007026AD">
            <w:pPr>
              <w:spacing w:after="0"/>
              <w:jc w:val="both"/>
              <w:rPr>
                <w:rFonts w:ascii="Times New Roman" w:eastAsia="Times New Roman" w:hAnsi="Times New Roman" w:cs="Times New Roman"/>
                <w:szCs w:val="24"/>
              </w:rPr>
            </w:pPr>
          </w:p>
          <w:p w14:paraId="055B5C6B"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do not cite these elements of the Case No. U-21305 Order to limit the scope of our proposed work. Rather, they serve only as examples of our intent to examine them to assist in informing the findings and conclusions we will make across the broad spectrum of function, activities, needs, </w:t>
            </w:r>
            <w:proofErr w:type="gramStart"/>
            <w:r w:rsidRPr="007026AD">
              <w:rPr>
                <w:rFonts w:ascii="Times New Roman" w:eastAsia="Times New Roman" w:hAnsi="Times New Roman" w:cs="Times New Roman"/>
                <w:szCs w:val="24"/>
              </w:rPr>
              <w:t>circumstances</w:t>
            </w:r>
            <w:proofErr w:type="gramEnd"/>
            <w:r w:rsidRPr="007026AD">
              <w:rPr>
                <w:rFonts w:ascii="Times New Roman" w:eastAsia="Times New Roman" w:hAnsi="Times New Roman" w:cs="Times New Roman"/>
                <w:szCs w:val="24"/>
              </w:rPr>
              <w:t xml:space="preserve"> and issues associated with system hardness, resiliency, reliability, safety, and condition. Our review seeks to provide the Commission with the results of the “independent review of the adequacy of the electric distribution system operated by Consumers and DTE Electric” called for by the Case No. U-21305 Order.</w:t>
            </w:r>
          </w:p>
          <w:p w14:paraId="1CF5183D" w14:textId="77777777" w:rsidR="007026AD" w:rsidRPr="007026AD" w:rsidRDefault="007026AD" w:rsidP="00861922">
            <w:pPr>
              <w:keepNext/>
              <w:numPr>
                <w:ilvl w:val="0"/>
                <w:numId w:val="40"/>
              </w:numPr>
              <w:shd w:val="pct37" w:color="auto" w:fill="auto"/>
              <w:autoSpaceDE w:val="0"/>
              <w:autoSpaceDN w:val="0"/>
              <w:adjustRightInd w:val="0"/>
              <w:spacing w:before="120" w:after="120"/>
              <w:jc w:val="both"/>
              <w:outlineLvl w:val="1"/>
              <w:rPr>
                <w:rFonts w:ascii="Times New Roman" w:eastAsia="Times New Roman" w:hAnsi="Times New Roman" w:cs="Times New Roman"/>
                <w:b/>
                <w:bCs/>
                <w:sz w:val="28"/>
                <w:szCs w:val="28"/>
              </w:rPr>
            </w:pPr>
            <w:r w:rsidRPr="007026AD">
              <w:rPr>
                <w:rFonts w:ascii="Times New Roman" w:eastAsia="Times New Roman" w:hAnsi="Times New Roman" w:cs="Times New Roman"/>
                <w:b/>
                <w:bCs/>
                <w:sz w:val="28"/>
                <w:szCs w:val="28"/>
              </w:rPr>
              <w:t>Engagement Scope</w:t>
            </w:r>
          </w:p>
          <w:p w14:paraId="01AFABD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audit we propose to conduct and that we describe below will consist of two parts. We propose to conduct them jointly, which we believe will promote efficiency, the common development and availability of information that will contribute to both (primarily but not solely Part 1 information helpful in conducting Part 2). Part 1 will consist of a physical audit of existing infrastructure. Part 1 will determine the conformity of that infrastructure with company records. Part 1 will also include field observations, (including physical measurements where required). These observations will seek to verify the extent of compliance with applicable standards. The field observations of Part 2 will also examine physical condition to assess health and capability to perform in normal and upset conditions. These three assessments (physical conformity to records, standards, and operating needs) will rely upon a statistically derived sample of facilities that accounts for broad differences in locations withing the serving territory, the range of immediate operating environments, infrastructure equipment used, and configurations employed.</w:t>
            </w:r>
          </w:p>
          <w:p w14:paraId="4B5F0143" w14:textId="77777777" w:rsidR="007026AD" w:rsidRPr="007026AD" w:rsidRDefault="007026AD" w:rsidP="007026AD">
            <w:pPr>
              <w:spacing w:after="0"/>
              <w:jc w:val="both"/>
              <w:rPr>
                <w:rFonts w:ascii="Times New Roman" w:eastAsia="Times New Roman" w:hAnsi="Times New Roman" w:cs="Times New Roman"/>
                <w:szCs w:val="24"/>
              </w:rPr>
            </w:pPr>
          </w:p>
          <w:p w14:paraId="16C031C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scope of the Part 2 audit we propose will address programs and processes for emergency preparedness, storm restoration, distribution system maintenance, and investment to determine the degree to which they demonstrate sufficiency, equity, and consideration of climate change, and changing load conditions and profiles. The results of Part 2 will include assessments of current circumstances in these areas, already existing utility plans for change, conclusions about sufficiency, equity, and climate and load factors.</w:t>
            </w:r>
          </w:p>
          <w:p w14:paraId="66414506" w14:textId="77777777" w:rsidR="007026AD" w:rsidRPr="007026AD" w:rsidRDefault="007026AD" w:rsidP="007026AD">
            <w:pPr>
              <w:spacing w:after="0"/>
              <w:jc w:val="both"/>
              <w:rPr>
                <w:rFonts w:ascii="Times New Roman" w:eastAsia="Times New Roman" w:hAnsi="Times New Roman" w:cs="Times New Roman"/>
                <w:szCs w:val="24"/>
              </w:rPr>
            </w:pPr>
          </w:p>
          <w:p w14:paraId="7101F2CF" w14:textId="62165CCD"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lastRenderedPageBreak/>
              <w:t xml:space="preserve">The scope of Part 2 includes a review of each company’s engineering standards, and address how planning for the systems apply </w:t>
            </w:r>
            <w:r w:rsidR="003F34AB">
              <w:rPr>
                <w:rFonts w:ascii="Times New Roman" w:eastAsia="Times New Roman" w:hAnsi="Times New Roman" w:cs="Times New Roman"/>
                <w:szCs w:val="24"/>
              </w:rPr>
              <w:t>to</w:t>
            </w:r>
            <w:r w:rsidRPr="007026AD">
              <w:rPr>
                <w:rFonts w:ascii="Times New Roman" w:eastAsia="Times New Roman" w:hAnsi="Times New Roman" w:cs="Times New Roman"/>
                <w:szCs w:val="24"/>
              </w:rPr>
              <w:t xml:space="preserve"> planning and budgeting capital and operations and maintenance programs, initiatives, and cost. It will address the sufficiency of consideration of technology that will improve system hardness, responsiveness, resiliency, reliability, and customer information quality, timeliness, and scope. Part 2 will assess the sufficiency of inspection and maintenance and other asset management programs and initiatives in meeting current and expected future distribution system needs. Part 2 will also address management of and processes employed to ensure accurate accounting for distribution costs. </w:t>
            </w:r>
          </w:p>
          <w:p w14:paraId="72CCE429" w14:textId="77777777" w:rsidR="007026AD" w:rsidRPr="007026AD" w:rsidRDefault="007026AD" w:rsidP="007026AD">
            <w:pPr>
              <w:spacing w:after="0"/>
              <w:jc w:val="both"/>
              <w:rPr>
                <w:rFonts w:ascii="Times New Roman" w:eastAsia="Times New Roman" w:hAnsi="Times New Roman" w:cs="Times New Roman"/>
                <w:szCs w:val="24"/>
              </w:rPr>
            </w:pPr>
          </w:p>
          <w:p w14:paraId="3959E79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Part 2 will also address the maintenance prioritization is determined, marshalling and management of resources engaged in outage recovery, and company management and internal policies and procedures regarding outages, distribution management, safety, and planning.</w:t>
            </w:r>
          </w:p>
          <w:p w14:paraId="49156417" w14:textId="77777777" w:rsidR="007026AD" w:rsidRPr="007026AD" w:rsidRDefault="007026AD" w:rsidP="007026AD">
            <w:pPr>
              <w:spacing w:after="0"/>
              <w:jc w:val="both"/>
              <w:rPr>
                <w:rFonts w:ascii="Times New Roman" w:eastAsia="Times New Roman" w:hAnsi="Times New Roman" w:cs="Times New Roman"/>
                <w:szCs w:val="24"/>
              </w:rPr>
            </w:pPr>
          </w:p>
          <w:p w14:paraId="54ADABF5"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engagement contemplated by the RFP is in material respects a planning, engineering, operations, and accounting audit of the two companies’ distribution systems. The composition of our very senior and deeply experienced team reflects the differences in the judgments required for each of these areas of expertise. Our proposal to conduct the examinations of each company as part of an integrated, team effort also recognizes that there are substantial connections and interdependencies among the four areas, despite the differences in focuses among them.</w:t>
            </w:r>
          </w:p>
          <w:p w14:paraId="25AABB89" w14:textId="77777777" w:rsidR="007026AD" w:rsidRPr="007026AD" w:rsidRDefault="007026AD" w:rsidP="007026AD">
            <w:pPr>
              <w:spacing w:after="0"/>
              <w:jc w:val="both"/>
              <w:rPr>
                <w:rFonts w:ascii="Times New Roman" w:eastAsia="Times New Roman" w:hAnsi="Times New Roman" w:cs="Times New Roman"/>
                <w:szCs w:val="24"/>
              </w:rPr>
            </w:pPr>
          </w:p>
          <w:p w14:paraId="21E92EF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Our integrated team approach also provides the benefit of experiences across a wide range of electric utilities - - an important factor in addressing the RP’s emphasis on comparisons with similar companies. With respect to outages and safety, our Part 1 work will assess current circumstances and address how recent trends in historical circumstances should affect how they are viewed. It will also make comparisons to similarly situated utilities, considering relevant factors that affect comparability. They include size, climate, rate and regulatory regimes and requirements, density, vegetation, terrain, to name some. Importantly, the work in Part 2 will assess means for reducing outage numbers and duration and for enhancing worker and public safety. We will work with Commission Staff to identify a suitable set of comparable companies - - an identification that will also have to address data availability and confidentiality surrounding it.</w:t>
            </w:r>
          </w:p>
          <w:p w14:paraId="09BB9C6A" w14:textId="77777777" w:rsidR="007026AD" w:rsidRPr="007026AD" w:rsidRDefault="007026AD" w:rsidP="00861922">
            <w:pPr>
              <w:keepNext/>
              <w:numPr>
                <w:ilvl w:val="0"/>
                <w:numId w:val="40"/>
              </w:numPr>
              <w:shd w:val="pct37" w:color="auto" w:fill="auto"/>
              <w:autoSpaceDE w:val="0"/>
              <w:autoSpaceDN w:val="0"/>
              <w:adjustRightInd w:val="0"/>
              <w:spacing w:before="120" w:after="120"/>
              <w:jc w:val="both"/>
              <w:outlineLvl w:val="1"/>
              <w:rPr>
                <w:rFonts w:ascii="Times New Roman" w:eastAsia="Times New Roman" w:hAnsi="Times New Roman" w:cs="Times New Roman"/>
                <w:b/>
                <w:bCs/>
                <w:sz w:val="28"/>
                <w:szCs w:val="28"/>
              </w:rPr>
            </w:pPr>
            <w:r w:rsidRPr="007026AD">
              <w:rPr>
                <w:rFonts w:ascii="Times New Roman" w:eastAsia="Times New Roman" w:hAnsi="Times New Roman" w:cs="Times New Roman"/>
                <w:b/>
                <w:bCs/>
                <w:sz w:val="28"/>
                <w:szCs w:val="28"/>
              </w:rPr>
              <w:t>Principle Work Streams</w:t>
            </w:r>
          </w:p>
          <w:p w14:paraId="7D6C4A72" w14:textId="75220499"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We present our preliminary work plan</w:t>
            </w:r>
            <w:r w:rsidR="00312C6A">
              <w:rPr>
                <w:rFonts w:ascii="Times New Roman" w:eastAsia="Times New Roman" w:hAnsi="Times New Roman" w:cs="Times New Roman"/>
                <w:szCs w:val="24"/>
              </w:rPr>
              <w:t>s</w:t>
            </w:r>
            <w:r w:rsidRPr="007026AD">
              <w:rPr>
                <w:rFonts w:ascii="Times New Roman" w:eastAsia="Times New Roman" w:hAnsi="Times New Roman" w:cs="Times New Roman"/>
                <w:szCs w:val="24"/>
              </w:rPr>
              <w:t xml:space="preserve"> for the performance of this engagement in the following three documents, each of which is presented below in the locations identified:</w:t>
            </w:r>
          </w:p>
          <w:p w14:paraId="3E71039B" w14:textId="77777777" w:rsidR="007026AD" w:rsidRPr="007026AD" w:rsidRDefault="007026AD" w:rsidP="00861922">
            <w:pPr>
              <w:numPr>
                <w:ilvl w:val="0"/>
                <w:numId w:val="39"/>
              </w:numPr>
              <w:spacing w:after="0" w:line="276" w:lineRule="auto"/>
              <w:contextualSpacing/>
              <w:jc w:val="both"/>
              <w:rPr>
                <w:rFonts w:ascii="Times New Roman" w:eastAsia="Times New Roman" w:hAnsi="Times New Roman" w:cs="Times New Roman"/>
              </w:rPr>
            </w:pPr>
            <w:r w:rsidRPr="007026AD">
              <w:rPr>
                <w:rFonts w:ascii="Times New Roman" w:eastAsia="Times New Roman" w:hAnsi="Times New Roman" w:cs="Times New Roman"/>
              </w:rPr>
              <w:t>Part 1 (See Schedule A – Statement of Work Contract Activities, Section 1.C.1)</w:t>
            </w:r>
          </w:p>
          <w:p w14:paraId="10A42575" w14:textId="77777777" w:rsidR="007026AD" w:rsidRPr="007026AD" w:rsidRDefault="007026AD" w:rsidP="00861922">
            <w:pPr>
              <w:numPr>
                <w:ilvl w:val="0"/>
                <w:numId w:val="39"/>
              </w:numPr>
              <w:spacing w:after="0" w:line="276" w:lineRule="auto"/>
              <w:contextualSpacing/>
              <w:jc w:val="both"/>
              <w:rPr>
                <w:rFonts w:ascii="Times New Roman" w:eastAsia="Times New Roman" w:hAnsi="Times New Roman" w:cs="Times New Roman"/>
              </w:rPr>
            </w:pPr>
            <w:r w:rsidRPr="007026AD">
              <w:rPr>
                <w:rFonts w:ascii="Times New Roman" w:eastAsia="Times New Roman" w:hAnsi="Times New Roman" w:cs="Times New Roman"/>
              </w:rPr>
              <w:t>Part 2.A (See Schedule A – Statement of Work Contract Activities, Section 1.D.1)</w:t>
            </w:r>
          </w:p>
          <w:p w14:paraId="043DAC4F" w14:textId="77777777" w:rsidR="007026AD" w:rsidRPr="007026AD" w:rsidRDefault="007026AD" w:rsidP="00861922">
            <w:pPr>
              <w:numPr>
                <w:ilvl w:val="0"/>
                <w:numId w:val="39"/>
              </w:numPr>
              <w:spacing w:after="0" w:line="276" w:lineRule="auto"/>
              <w:contextualSpacing/>
              <w:jc w:val="both"/>
              <w:rPr>
                <w:rFonts w:ascii="Times New Roman" w:eastAsia="Times New Roman" w:hAnsi="Times New Roman" w:cs="Times New Roman"/>
              </w:rPr>
            </w:pPr>
            <w:r w:rsidRPr="007026AD">
              <w:rPr>
                <w:rFonts w:ascii="Times New Roman" w:eastAsia="Times New Roman" w:hAnsi="Times New Roman" w:cs="Times New Roman"/>
              </w:rPr>
              <w:t>Part 2.B (See Schedule A – Statement of Work Contract Activities, Section 1.D.2).</w:t>
            </w:r>
          </w:p>
          <w:p w14:paraId="4D080C05" w14:textId="77777777" w:rsidR="007026AD" w:rsidRPr="007026AD" w:rsidRDefault="007026AD" w:rsidP="00861922">
            <w:pPr>
              <w:keepNext/>
              <w:numPr>
                <w:ilvl w:val="0"/>
                <w:numId w:val="40"/>
              </w:numPr>
              <w:shd w:val="pct37" w:color="auto" w:fill="auto"/>
              <w:autoSpaceDE w:val="0"/>
              <w:autoSpaceDN w:val="0"/>
              <w:adjustRightInd w:val="0"/>
              <w:spacing w:before="120" w:after="120"/>
              <w:jc w:val="both"/>
              <w:outlineLvl w:val="1"/>
              <w:rPr>
                <w:rFonts w:ascii="Times New Roman" w:eastAsia="Times New Roman" w:hAnsi="Times New Roman" w:cs="Times New Roman"/>
                <w:b/>
                <w:bCs/>
                <w:sz w:val="28"/>
                <w:szCs w:val="28"/>
              </w:rPr>
            </w:pPr>
            <w:r w:rsidRPr="007026AD">
              <w:rPr>
                <w:rFonts w:ascii="Times New Roman" w:eastAsia="Times New Roman" w:hAnsi="Times New Roman" w:cs="Times New Roman"/>
                <w:b/>
                <w:bCs/>
                <w:sz w:val="28"/>
                <w:szCs w:val="28"/>
              </w:rPr>
              <w:t>Work Products</w:t>
            </w:r>
          </w:p>
          <w:p w14:paraId="48C1F3EF"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will present specific conclusions against a set of evaluation criteria presented to, reviewed </w:t>
            </w:r>
            <w:proofErr w:type="gramStart"/>
            <w:r w:rsidRPr="007026AD">
              <w:rPr>
                <w:rFonts w:ascii="Times New Roman" w:eastAsia="Times New Roman" w:hAnsi="Times New Roman" w:cs="Times New Roman"/>
                <w:szCs w:val="24"/>
              </w:rPr>
              <w:t>with</w:t>
            </w:r>
            <w:proofErr w:type="gramEnd"/>
            <w:r w:rsidRPr="007026AD">
              <w:rPr>
                <w:rFonts w:ascii="Times New Roman" w:eastAsia="Times New Roman" w:hAnsi="Times New Roman" w:cs="Times New Roman"/>
                <w:szCs w:val="24"/>
              </w:rPr>
              <w:t xml:space="preserve"> and approved by Commission Staff to ensure that they address all RFP scope elements and required areas of inquiry. We will present that list of criteria early in the audit and following initial audit reconnaissance activities. The criteria will comprise those independently established by Liberty, again, subject to review of them for completeness in addressing the scope element and inquiry areas established by the RFP.</w:t>
            </w:r>
          </w:p>
          <w:p w14:paraId="53B7E2AD" w14:textId="77777777" w:rsidR="007026AD" w:rsidRPr="007026AD" w:rsidRDefault="007026AD" w:rsidP="007026AD">
            <w:pPr>
              <w:spacing w:after="0"/>
              <w:jc w:val="both"/>
              <w:rPr>
                <w:rFonts w:ascii="Times New Roman" w:eastAsia="Times New Roman" w:hAnsi="Times New Roman" w:cs="Times New Roman"/>
                <w:szCs w:val="24"/>
              </w:rPr>
            </w:pPr>
          </w:p>
          <w:p w14:paraId="507FF24B" w14:textId="77777777" w:rsidR="007026AD" w:rsidRPr="007026AD" w:rsidRDefault="007026AD" w:rsidP="007026AD">
            <w:pPr>
              <w:spacing w:after="1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lastRenderedPageBreak/>
              <w:t>The final report identifying those conclusions will begin with a description of how we defined the objectives and scope of and conducted the audit. We will organize it by functional area, determined in consultation with the Commission Staff for the purpose of ensuring that it is clear in addressing matters prescribed by the RFP. For each area, we will present a set of factual findings that describe objectively and without judgment what we have learned, observed, and quantified through audit work. We will present direct, clear conclusions for the established criteria and support them through a discussion of why they are material and what preceding findings support them.</w:t>
            </w:r>
          </w:p>
          <w:p w14:paraId="577F1337" w14:textId="77777777" w:rsidR="007026AD" w:rsidRPr="007026AD" w:rsidRDefault="007026AD" w:rsidP="007026AD">
            <w:pPr>
              <w:spacing w:after="120"/>
              <w:jc w:val="both"/>
              <w:rPr>
                <w:rFonts w:ascii="Times New Roman" w:eastAsia="Times New Roman" w:hAnsi="Times New Roman" w:cs="Times New Roman"/>
                <w:szCs w:val="24"/>
              </w:rPr>
            </w:pPr>
          </w:p>
          <w:p w14:paraId="41111B5E" w14:textId="77777777" w:rsidR="007026AD" w:rsidRPr="007026AD" w:rsidRDefault="007026AD" w:rsidP="007026AD">
            <w:pPr>
              <w:spacing w:after="1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findings and conclusions will also succinctly address and explain any identified deficiencies, and describe how other utilities have addressed the needs and circumstances involved. We will also present for each conclusion that reflects a concern, gap, or other reason to question current and expected practice and conditions, specific recommendations for improvements. Those recommendations will describe the specific changes that implementation can be expected to produce, the steps required for implementation, and an assessment of the extent and magnitude of those benefits relative to the costs expected to achieve them.</w:t>
            </w:r>
          </w:p>
          <w:p w14:paraId="4853BEB0" w14:textId="77777777" w:rsidR="007026AD" w:rsidRPr="007026AD" w:rsidRDefault="007026AD" w:rsidP="00861922">
            <w:pPr>
              <w:keepNext/>
              <w:numPr>
                <w:ilvl w:val="0"/>
                <w:numId w:val="40"/>
              </w:numPr>
              <w:shd w:val="pct37" w:color="auto" w:fill="auto"/>
              <w:autoSpaceDE w:val="0"/>
              <w:autoSpaceDN w:val="0"/>
              <w:adjustRightInd w:val="0"/>
              <w:spacing w:before="120" w:after="120"/>
              <w:jc w:val="both"/>
              <w:outlineLvl w:val="1"/>
              <w:rPr>
                <w:rFonts w:ascii="Times New Roman" w:eastAsia="Times New Roman" w:hAnsi="Times New Roman" w:cs="Times New Roman"/>
                <w:b/>
                <w:bCs/>
                <w:sz w:val="28"/>
                <w:szCs w:val="28"/>
              </w:rPr>
            </w:pPr>
            <w:bookmarkStart w:id="4" w:name="_Toc512452543"/>
            <w:r w:rsidRPr="007026AD">
              <w:rPr>
                <w:rFonts w:ascii="Times New Roman" w:eastAsia="Times New Roman" w:hAnsi="Times New Roman" w:cs="Times New Roman"/>
                <w:b/>
                <w:bCs/>
                <w:sz w:val="28"/>
                <w:szCs w:val="28"/>
              </w:rPr>
              <w:t>Overview and Description of Approach</w:t>
            </w:r>
            <w:bookmarkEnd w:id="4"/>
          </w:p>
          <w:p w14:paraId="4FC74219" w14:textId="77777777" w:rsidR="007026AD" w:rsidRPr="007026AD" w:rsidRDefault="007026AD" w:rsidP="007026AD">
            <w:pPr>
              <w:spacing w:after="0"/>
              <w:jc w:val="both"/>
              <w:rPr>
                <w:rFonts w:ascii="Times New Roman" w:eastAsia="Times New Roman" w:hAnsi="Times New Roman" w:cs="Times New Roman"/>
                <w:szCs w:val="24"/>
              </w:rPr>
            </w:pPr>
            <w:bookmarkStart w:id="5" w:name="_Toc79130650"/>
            <w:bookmarkStart w:id="6" w:name="_Toc172260759"/>
            <w:r w:rsidRPr="007026AD">
              <w:rPr>
                <w:rFonts w:ascii="Times New Roman" w:eastAsia="Times New Roman" w:hAnsi="Times New Roman" w:cs="Times New Roman"/>
                <w:szCs w:val="24"/>
              </w:rPr>
              <w:t>This section identifies the work steps that are applicable to each work task below, and describes the methods that Liberty will use to conduct the audit. Liberty plans to conduct the work described in the RFP as Part 1 and Part 2 concurrently. However, Part 1 work will lead because the data and analysis it produces will substantially inform Part 2’s areas of focus, issues, analysis, and conclusion formation. We will complete the work of both Part 1 and Part 2 and submit a final report within 12 months of contract execution. These work steps apply to both Parts of the audit and generally to the sample work plans included with this proposal.</w:t>
            </w:r>
          </w:p>
          <w:p w14:paraId="2A3FA2F5" w14:textId="77777777" w:rsidR="007026AD" w:rsidRPr="007026AD" w:rsidRDefault="007026AD" w:rsidP="00861922">
            <w:pPr>
              <w:keepNext/>
              <w:numPr>
                <w:ilvl w:val="0"/>
                <w:numId w:val="42"/>
              </w:numPr>
              <w:shd w:val="pct20" w:color="auto" w:fill="auto"/>
              <w:spacing w:before="240" w:after="180"/>
              <w:jc w:val="both"/>
              <w:outlineLvl w:val="2"/>
              <w:rPr>
                <w:rFonts w:ascii="Times New Roman" w:eastAsia="Times New Roman" w:hAnsi="Times New Roman" w:cs="Times New Roman"/>
                <w:b/>
                <w:bCs/>
                <w:sz w:val="26"/>
                <w:szCs w:val="24"/>
              </w:rPr>
            </w:pPr>
            <w:bookmarkStart w:id="7" w:name="_Toc512452545"/>
            <w:r w:rsidRPr="007026AD">
              <w:rPr>
                <w:rFonts w:ascii="Times New Roman" w:eastAsia="Times New Roman" w:hAnsi="Times New Roman" w:cs="Times New Roman"/>
                <w:b/>
                <w:bCs/>
                <w:sz w:val="26"/>
                <w:szCs w:val="24"/>
              </w:rPr>
              <w:t>Entrance Meeting with MPSC Staff</w:t>
            </w:r>
          </w:p>
          <w:p w14:paraId="665B5DBA"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Liberty’s Project Manager and Key Personnel will meet with MPSC Staff and State Project Manager to begin the interchange that will lead to common understandings of the details of our work methods, and of the full extent of the Staff’s intended participation in audit activities. We will begin this process first with Staff </w:t>
            </w:r>
            <w:proofErr w:type="gramStart"/>
            <w:r w:rsidRPr="007026AD">
              <w:rPr>
                <w:rFonts w:ascii="Times New Roman" w:eastAsia="Times New Roman" w:hAnsi="Times New Roman" w:cs="Times New Roman"/>
                <w:szCs w:val="24"/>
              </w:rPr>
              <w:t>in order to</w:t>
            </w:r>
            <w:proofErr w:type="gramEnd"/>
            <w:r w:rsidRPr="007026AD">
              <w:rPr>
                <w:rFonts w:ascii="Times New Roman" w:eastAsia="Times New Roman" w:hAnsi="Times New Roman" w:cs="Times New Roman"/>
                <w:szCs w:val="24"/>
              </w:rPr>
              <w:t xml:space="preserve"> confirm and verify project reporting relationships, protocols, and expectations, to ensure not only consistency with RFP and contractual requirements, but also to ensure Liberty and Staff alignment on all audit expectations. Initial discussions with Staff will also being the dialogue necessary to design and execute the stratified statistical sample and comparison to other utility companies that will comprise key elements of Part 1 of the audit. </w:t>
            </w:r>
          </w:p>
          <w:p w14:paraId="5A27A8C5" w14:textId="77777777" w:rsidR="007026AD" w:rsidRPr="007026AD" w:rsidRDefault="007026AD" w:rsidP="00861922">
            <w:pPr>
              <w:keepNext/>
              <w:numPr>
                <w:ilvl w:val="0"/>
                <w:numId w:val="42"/>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Orientation</w:t>
            </w:r>
            <w:bookmarkEnd w:id="7"/>
            <w:r w:rsidRPr="007026AD">
              <w:rPr>
                <w:rFonts w:ascii="Times New Roman" w:eastAsia="Times New Roman" w:hAnsi="Times New Roman" w:cs="Times New Roman"/>
                <w:b/>
                <w:bCs/>
                <w:sz w:val="26"/>
                <w:szCs w:val="24"/>
              </w:rPr>
              <w:t xml:space="preserve"> and Kick-Off Meeting</w:t>
            </w:r>
          </w:p>
          <w:p w14:paraId="3E82859A"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This essential early step acquaints the Liberty project manager and key team members with the MPSC Staff and Company personnel who will play key roles during the study. This step will provide an opportunity to begin the interchange that will lead to a common understanding of the details of Liberty’s work methods. In addition, this step provides an early opportunity to begin the interchange with the Company, so that MPSC Staff and Liberty can make their expectations known.</w:t>
            </w:r>
          </w:p>
          <w:p w14:paraId="304C3E56" w14:textId="77777777" w:rsidR="007026AD" w:rsidRPr="007026AD" w:rsidRDefault="007026AD" w:rsidP="007026AD">
            <w:pPr>
              <w:spacing w:after="0"/>
              <w:jc w:val="both"/>
              <w:rPr>
                <w:rFonts w:ascii="Times New Roman" w:eastAsia="Times New Roman" w:hAnsi="Times New Roman" w:cs="Times New Roman"/>
                <w:szCs w:val="24"/>
              </w:rPr>
            </w:pPr>
          </w:p>
          <w:p w14:paraId="78003777"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Where MPSC Staff identifies (a) </w:t>
            </w:r>
            <w:proofErr w:type="gramStart"/>
            <w:r w:rsidRPr="007026AD">
              <w:rPr>
                <w:rFonts w:ascii="Times New Roman" w:eastAsia="Times New Roman" w:hAnsi="Times New Roman" w:cs="Times New Roman"/>
                <w:szCs w:val="24"/>
              </w:rPr>
              <w:t>particular areas</w:t>
            </w:r>
            <w:proofErr w:type="gramEnd"/>
            <w:r w:rsidRPr="007026AD">
              <w:rPr>
                <w:rFonts w:ascii="Times New Roman" w:eastAsia="Times New Roman" w:hAnsi="Times New Roman" w:cs="Times New Roman"/>
                <w:szCs w:val="24"/>
              </w:rPr>
              <w:t xml:space="preserve"> where it will actively participate, or (b) specific matters of interest, Liberty will incorporate them into its diagnostic, and subsequent detailed work </w:t>
            </w:r>
            <w:r w:rsidRPr="007026AD">
              <w:rPr>
                <w:rFonts w:ascii="Times New Roman" w:eastAsia="Times New Roman" w:hAnsi="Times New Roman" w:cs="Times New Roman"/>
                <w:szCs w:val="24"/>
              </w:rPr>
              <w:lastRenderedPageBreak/>
              <w:t>planning. Liberty’s team leadership also realizes that, at a later stage of the project, MPSC Staff may identify additional areas where its active participation in the study has become appropriate.</w:t>
            </w:r>
          </w:p>
          <w:p w14:paraId="3B5CC259" w14:textId="77777777" w:rsidR="007026AD" w:rsidRPr="007026AD" w:rsidRDefault="007026AD" w:rsidP="007026AD">
            <w:pPr>
              <w:spacing w:after="0"/>
              <w:jc w:val="both"/>
              <w:rPr>
                <w:rFonts w:ascii="Times New Roman" w:eastAsia="Times New Roman" w:hAnsi="Times New Roman" w:cs="Times New Roman"/>
                <w:szCs w:val="24"/>
              </w:rPr>
            </w:pPr>
          </w:p>
          <w:p w14:paraId="70989C62"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This study step will also establish the necessary protocols for communications between Liberty’s auditors, MPSC Staff, and the Company, including those for document exchange, advance notice of </w:t>
            </w:r>
            <w:proofErr w:type="gramStart"/>
            <w:r w:rsidRPr="007026AD">
              <w:rPr>
                <w:rFonts w:ascii="Times New Roman" w:eastAsia="Times New Roman" w:hAnsi="Times New Roman" w:cs="Times New Roman"/>
                <w:szCs w:val="24"/>
              </w:rPr>
              <w:t>particular task</w:t>
            </w:r>
            <w:proofErr w:type="gramEnd"/>
            <w:r w:rsidRPr="007026AD">
              <w:rPr>
                <w:rFonts w:ascii="Times New Roman" w:eastAsia="Times New Roman" w:hAnsi="Times New Roman" w:cs="Times New Roman"/>
                <w:szCs w:val="24"/>
              </w:rPr>
              <w:t xml:space="preserve"> steps, and other similar activities. </w:t>
            </w:r>
            <w:smartTag w:uri="urn:schemas-microsoft-com:office:smarttags" w:element="City">
              <w:r w:rsidRPr="007026AD">
                <w:rPr>
                  <w:rFonts w:ascii="Times New Roman" w:eastAsia="Times New Roman" w:hAnsi="Times New Roman" w:cs="Times New Roman"/>
                  <w:szCs w:val="24"/>
                </w:rPr>
                <w:t>Liberty</w:t>
              </w:r>
            </w:smartTag>
            <w:r w:rsidRPr="007026AD">
              <w:rPr>
                <w:rFonts w:ascii="Times New Roman" w:eastAsia="Times New Roman" w:hAnsi="Times New Roman" w:cs="Times New Roman"/>
                <w:szCs w:val="24"/>
              </w:rPr>
              <w:t xml:space="preserve"> expects that the Company’s coordinators will advise </w:t>
            </w:r>
            <w:smartTag w:uri="urn:schemas-microsoft-com:office:smarttags" w:element="City">
              <w:smartTag w:uri="urn:schemas-microsoft-com:office:smarttags" w:element="place">
                <w:r w:rsidRPr="007026AD">
                  <w:rPr>
                    <w:rFonts w:ascii="Times New Roman" w:eastAsia="Times New Roman" w:hAnsi="Times New Roman" w:cs="Times New Roman"/>
                    <w:szCs w:val="24"/>
                  </w:rPr>
                  <w:t>Liberty</w:t>
                </w:r>
              </w:smartTag>
            </w:smartTag>
            <w:r w:rsidRPr="007026AD">
              <w:rPr>
                <w:rFonts w:ascii="Times New Roman" w:eastAsia="Times New Roman" w:hAnsi="Times New Roman" w:cs="Times New Roman"/>
                <w:szCs w:val="24"/>
              </w:rPr>
              <w:t xml:space="preserve"> about their preferred protocols for requesting interviews and documents, the treatment of information that the utility deems proprietary, and notice requirements.</w:t>
            </w:r>
          </w:p>
          <w:p w14:paraId="29B44374" w14:textId="77777777" w:rsidR="007026AD" w:rsidRPr="007026AD" w:rsidRDefault="007026AD" w:rsidP="007026AD">
            <w:pPr>
              <w:spacing w:after="0"/>
              <w:jc w:val="both"/>
              <w:rPr>
                <w:rFonts w:ascii="Times New Roman" w:eastAsia="Times New Roman" w:hAnsi="Times New Roman" w:cs="Times New Roman"/>
                <w:szCs w:val="24"/>
              </w:rPr>
            </w:pPr>
          </w:p>
          <w:p w14:paraId="038C89B1"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Liberty team will require support from Company resources. This will include access to documents, facilities, and employees. To effectively address these requirements, without unduly disrupting normal business, MPSC Staff expects, and from Liberty’s experience we concur that the utility is likely to favor an organized system of contact for the study. This step will also include efforts to facilitate the first exchange of substantive information about the study. To that end, Liberty will provide an initial request for documents that will include fundamental background information.</w:t>
            </w:r>
          </w:p>
          <w:p w14:paraId="418B08E4"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8" w:name="_Toc11226705"/>
            <w:r w:rsidRPr="007026AD">
              <w:rPr>
                <w:rFonts w:ascii="Times New Roman" w:eastAsia="Times New Roman" w:hAnsi="Times New Roman" w:cs="Times New Roman"/>
                <w:b/>
                <w:bCs/>
                <w:sz w:val="26"/>
                <w:szCs w:val="24"/>
              </w:rPr>
              <w:t>Detailed Work Plan</w:t>
            </w:r>
            <w:bookmarkEnd w:id="8"/>
          </w:p>
          <w:p w14:paraId="0DE0F882"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will begin the engagement guided by the three preliminary work stream documents identified in Section C. of this document. As first audit steps produce baseline information useful in identifying information availability and usefulness, we will revise that work plan to create one that will guide work going forward. We will present a final project plan for Program Manager review and within 30 days of the “Effective Date” as required by the RFP. Following Program Manager review and any required changes to address comments, the plan will guide our performance of the audit, through a defined task structure and set of sequential work steps, established evaluation criteria, resource assignments, and administrative and substantive schedule milestones. Regular status reports against it will allow the MPSC Staff to monitor our work performance against clear benchmarks. If and as the evolution of engagement work warrants changes, we will submit them promptly to the Program Manager for review and approval. The Detailed Work Plan draft submitted for review will describe the steps needed to meet the engagement’s goals and objectives, and will also specify and describe their sequence, their relevance, and their required resources. </w:t>
            </w:r>
          </w:p>
          <w:p w14:paraId="0AAA595D"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9" w:name="_Toc11226706"/>
            <w:r w:rsidRPr="007026AD">
              <w:rPr>
                <w:rFonts w:ascii="Times New Roman" w:eastAsia="Times New Roman" w:hAnsi="Times New Roman" w:cs="Times New Roman"/>
                <w:b/>
                <w:bCs/>
                <w:sz w:val="26"/>
                <w:szCs w:val="24"/>
              </w:rPr>
              <w:t>Staff Meetings and Coordination</w:t>
            </w:r>
            <w:bookmarkEnd w:id="9"/>
          </w:p>
          <w:p w14:paraId="4432F8DC" w14:textId="77777777" w:rsidR="007026AD" w:rsidRPr="007026AD" w:rsidRDefault="007026AD" w:rsidP="00861922">
            <w:pPr>
              <w:keepNext/>
              <w:numPr>
                <w:ilvl w:val="0"/>
                <w:numId w:val="41"/>
              </w:numPr>
              <w:spacing w:before="180" w:after="180"/>
              <w:jc w:val="both"/>
              <w:outlineLvl w:val="3"/>
              <w:rPr>
                <w:rFonts w:ascii="Times New Roman" w:eastAsia="Times New Roman" w:hAnsi="Times New Roman" w:cs="Times New Roman"/>
                <w:b/>
                <w:bCs/>
                <w:szCs w:val="24"/>
              </w:rPr>
            </w:pPr>
            <w:r w:rsidRPr="007026AD">
              <w:rPr>
                <w:rFonts w:ascii="Times New Roman" w:eastAsia="Times New Roman" w:hAnsi="Times New Roman" w:cs="Times New Roman"/>
                <w:b/>
                <w:bCs/>
                <w:szCs w:val="24"/>
              </w:rPr>
              <w:t>Work Coordination</w:t>
            </w:r>
          </w:p>
          <w:p w14:paraId="7281F2F9"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are committed to full transparency with MPSC Staff, and our Entrance Meeting will include a discussion designed to identify all Staff requirements and expectations with respect to notice and participation. Regularly meetings described below and additionally as circumstances require, our project manager will coordinate the timing of our work on-site (including but not limited to interviews) with the Program Manager. We will seek to provide proposed tentative interviews and on-site work times two weeks in advance to support such coordination. The goal is to promote activity scheduling that coordinates the needs of our team, MPSC Staff and Company personnel. </w:t>
            </w:r>
          </w:p>
          <w:p w14:paraId="7E533F9A" w14:textId="77777777" w:rsidR="007026AD" w:rsidRPr="007026AD" w:rsidRDefault="007026AD" w:rsidP="00861922">
            <w:pPr>
              <w:keepNext/>
              <w:numPr>
                <w:ilvl w:val="0"/>
                <w:numId w:val="41"/>
              </w:numPr>
              <w:spacing w:before="180" w:after="180"/>
              <w:jc w:val="both"/>
              <w:outlineLvl w:val="3"/>
              <w:rPr>
                <w:rFonts w:ascii="Times New Roman" w:eastAsia="Times New Roman" w:hAnsi="Times New Roman" w:cs="Times New Roman"/>
                <w:b/>
                <w:bCs/>
                <w:szCs w:val="24"/>
              </w:rPr>
            </w:pPr>
            <w:r w:rsidRPr="007026AD">
              <w:rPr>
                <w:rFonts w:ascii="Times New Roman" w:eastAsia="Times New Roman" w:hAnsi="Times New Roman" w:cs="Times New Roman"/>
                <w:b/>
                <w:bCs/>
                <w:szCs w:val="24"/>
              </w:rPr>
              <w:lastRenderedPageBreak/>
              <w:t>Weekly Reporting</w:t>
            </w:r>
          </w:p>
          <w:p w14:paraId="5ABBEE9B" w14:textId="77777777" w:rsidR="007026AD" w:rsidRPr="007026AD" w:rsidRDefault="007026AD" w:rsidP="007026AD">
            <w:pPr>
              <w:spacing w:after="120"/>
              <w:rPr>
                <w:rFonts w:ascii="Times New Roman" w:eastAsia="Times New Roman" w:hAnsi="Times New Roman" w:cs="Times New Roman"/>
              </w:rPr>
            </w:pPr>
            <w:r w:rsidRPr="007026AD">
              <w:rPr>
                <w:rFonts w:ascii="Times New Roman" w:eastAsia="Times New Roman" w:hAnsi="Times New Roman" w:cs="Times New Roman"/>
                <w:szCs w:val="24"/>
              </w:rPr>
              <w:t xml:space="preserve">We will provide weekly written reports every Monday by 3:00 pm EST/EDT. They will recap engagement status, summarize accomplishments, delays, and challenges, and address any risks to meeting scheduled milestones. </w:t>
            </w:r>
          </w:p>
          <w:p w14:paraId="76BD8D4B" w14:textId="77777777" w:rsidR="007026AD" w:rsidRPr="007026AD" w:rsidRDefault="007026AD" w:rsidP="00861922">
            <w:pPr>
              <w:keepNext/>
              <w:numPr>
                <w:ilvl w:val="0"/>
                <w:numId w:val="41"/>
              </w:numPr>
              <w:spacing w:before="180" w:after="180"/>
              <w:jc w:val="both"/>
              <w:outlineLvl w:val="3"/>
              <w:rPr>
                <w:rFonts w:ascii="Times New Roman" w:eastAsia="Times New Roman" w:hAnsi="Times New Roman" w:cs="Times New Roman"/>
                <w:b/>
                <w:bCs/>
                <w:szCs w:val="24"/>
              </w:rPr>
            </w:pPr>
            <w:r w:rsidRPr="007026AD">
              <w:rPr>
                <w:rFonts w:ascii="Times New Roman" w:eastAsia="Times New Roman" w:hAnsi="Times New Roman" w:cs="Times New Roman"/>
                <w:b/>
                <w:bCs/>
                <w:szCs w:val="24"/>
              </w:rPr>
              <w:t>Biweekly Reporting</w:t>
            </w:r>
          </w:p>
          <w:p w14:paraId="60E2600B"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Our Engagement Director will conduct at least biweekly meetings (using Microsoft Teams as requested by the RFP or any MPSC-Staff approved method) and will do so more frequently if emergent issues or circumstances require at times selected by the Project Manager to keep the manager advised of past and coming week and other future planned activities. These meetings will include such other team members as the Project Manager deems appropriate to providing the level of detail required. We will precede those with summary information deemed helpful by the Project Manager. The narrative will summarize progress and explain any deviations from the approved detailed Work Plan.</w:t>
            </w:r>
          </w:p>
          <w:p w14:paraId="678B721E" w14:textId="77777777" w:rsidR="007026AD" w:rsidRPr="007026AD" w:rsidRDefault="007026AD" w:rsidP="00861922">
            <w:pPr>
              <w:keepNext/>
              <w:numPr>
                <w:ilvl w:val="0"/>
                <w:numId w:val="41"/>
              </w:numPr>
              <w:spacing w:before="180" w:after="180"/>
              <w:jc w:val="both"/>
              <w:outlineLvl w:val="3"/>
              <w:rPr>
                <w:rFonts w:ascii="Times New Roman" w:eastAsia="Times New Roman" w:hAnsi="Times New Roman" w:cs="Times New Roman"/>
                <w:b/>
                <w:bCs/>
                <w:szCs w:val="24"/>
              </w:rPr>
            </w:pPr>
            <w:r w:rsidRPr="007026AD">
              <w:rPr>
                <w:rFonts w:ascii="Times New Roman" w:eastAsia="Times New Roman" w:hAnsi="Times New Roman" w:cs="Times New Roman"/>
                <w:b/>
                <w:bCs/>
                <w:szCs w:val="24"/>
              </w:rPr>
              <w:t>Monthly Reporting</w:t>
            </w:r>
          </w:p>
          <w:p w14:paraId="6BA5C6DB"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will also submit monthly electronic contract administration reports </w:t>
            </w:r>
            <w:proofErr w:type="gramStart"/>
            <w:r w:rsidRPr="007026AD">
              <w:rPr>
                <w:rFonts w:ascii="Times New Roman" w:eastAsia="Times New Roman" w:hAnsi="Times New Roman" w:cs="Times New Roman"/>
                <w:szCs w:val="24"/>
              </w:rPr>
              <w:t>during the course of</w:t>
            </w:r>
            <w:proofErr w:type="gramEnd"/>
            <w:r w:rsidRPr="007026AD">
              <w:rPr>
                <w:rFonts w:ascii="Times New Roman" w:eastAsia="Times New Roman" w:hAnsi="Times New Roman" w:cs="Times New Roman"/>
                <w:szCs w:val="24"/>
              </w:rPr>
              <w:t xml:space="preserve"> the engagement. They will provide a narrative description of engagement progress, explain any variances from the approved detailed Work Plan, detail work hours spent in total, by person, and by task, and disclose emerging issues and preliminary observations.</w:t>
            </w:r>
          </w:p>
          <w:p w14:paraId="51CAB738"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10" w:name="_Toc247435874"/>
            <w:bookmarkStart w:id="11" w:name="_Toc409698426"/>
            <w:bookmarkStart w:id="12" w:name="_Toc512452544"/>
            <w:r w:rsidRPr="007026AD">
              <w:rPr>
                <w:rFonts w:ascii="Times New Roman" w:eastAsia="Times New Roman" w:hAnsi="Times New Roman" w:cs="Times New Roman"/>
                <w:b/>
                <w:bCs/>
                <w:sz w:val="26"/>
                <w:szCs w:val="24"/>
              </w:rPr>
              <w:t>Initial Data Request</w:t>
            </w:r>
            <w:bookmarkEnd w:id="5"/>
            <w:bookmarkEnd w:id="6"/>
            <w:bookmarkEnd w:id="10"/>
            <w:bookmarkEnd w:id="11"/>
            <w:bookmarkEnd w:id="12"/>
          </w:p>
          <w:p w14:paraId="68E3BC54" w14:textId="77777777" w:rsidR="007026AD" w:rsidRPr="007026AD" w:rsidRDefault="007026AD" w:rsidP="007026AD">
            <w:pPr>
              <w:spacing w:after="0"/>
              <w:jc w:val="both"/>
              <w:rPr>
                <w:rFonts w:ascii="Times New Roman" w:eastAsia="Times New Roman" w:hAnsi="Times New Roman" w:cs="Times New Roman"/>
                <w:szCs w:val="24"/>
              </w:rPr>
            </w:pPr>
            <w:bookmarkStart w:id="13" w:name="_Toc79130651"/>
            <w:bookmarkStart w:id="14" w:name="_Toc172260760"/>
            <w:r w:rsidRPr="007026AD">
              <w:rPr>
                <w:rFonts w:ascii="Times New Roman" w:eastAsia="Times New Roman" w:hAnsi="Times New Roman" w:cs="Times New Roman"/>
                <w:szCs w:val="24"/>
              </w:rPr>
              <w:t xml:space="preserve">Our first data-gathering steps are designed to collect basic information that addresses the subjects of this engagement’s scope. This information provides essential background for generating interview plans and focused data requests. We will provide Company management an initial request for documents that will include fundamental background information. </w:t>
            </w:r>
            <w:bookmarkStart w:id="15" w:name="_Toc247435875"/>
            <w:bookmarkStart w:id="16" w:name="_Toc409698427"/>
          </w:p>
          <w:p w14:paraId="03BCCC52"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17" w:name="_Toc79130652"/>
            <w:bookmarkStart w:id="18" w:name="_Toc172260761"/>
            <w:bookmarkStart w:id="19" w:name="_Toc247435876"/>
            <w:bookmarkStart w:id="20" w:name="_Toc409698428"/>
            <w:bookmarkStart w:id="21" w:name="_Toc512452546"/>
            <w:bookmarkEnd w:id="13"/>
            <w:bookmarkEnd w:id="14"/>
            <w:bookmarkEnd w:id="15"/>
            <w:bookmarkEnd w:id="16"/>
            <w:r w:rsidRPr="007026AD">
              <w:rPr>
                <w:rFonts w:ascii="Times New Roman" w:eastAsia="Times New Roman" w:hAnsi="Times New Roman" w:cs="Times New Roman"/>
                <w:b/>
                <w:bCs/>
                <w:sz w:val="26"/>
                <w:szCs w:val="24"/>
              </w:rPr>
              <w:t>Initial Document Reviews</w:t>
            </w:r>
            <w:bookmarkEnd w:id="17"/>
            <w:bookmarkEnd w:id="18"/>
            <w:bookmarkEnd w:id="19"/>
            <w:bookmarkEnd w:id="20"/>
            <w:bookmarkEnd w:id="21"/>
          </w:p>
          <w:p w14:paraId="7CF7052E"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As soon as management provides responses to the initial request for documents, our team members will begin to familiarize themselves with baseline information in their respective areas. This initial document review will be an ongoing and fundamental activity throughout the engagement. A mutually agreeable timeframe for responses (our standard is two weeks, shorter for already existing documents and subject to negotiation if any special studies or detailed data assembly is necessary) will be set.</w:t>
            </w:r>
          </w:p>
          <w:p w14:paraId="2B8EBA09"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22" w:name="_Toc79130653"/>
            <w:bookmarkStart w:id="23" w:name="_Toc172260762"/>
            <w:bookmarkStart w:id="24" w:name="_Toc192657919"/>
            <w:bookmarkStart w:id="25" w:name="_Toc247435877"/>
            <w:bookmarkStart w:id="26" w:name="_Toc409698429"/>
            <w:bookmarkStart w:id="27" w:name="_Toc512452547"/>
            <w:r w:rsidRPr="007026AD">
              <w:rPr>
                <w:rFonts w:ascii="Times New Roman" w:eastAsia="Times New Roman" w:hAnsi="Times New Roman" w:cs="Times New Roman"/>
                <w:b/>
                <w:bCs/>
                <w:sz w:val="26"/>
                <w:szCs w:val="24"/>
              </w:rPr>
              <w:t>Introductory / Planning Interviews</w:t>
            </w:r>
            <w:bookmarkEnd w:id="22"/>
            <w:bookmarkEnd w:id="23"/>
            <w:bookmarkEnd w:id="24"/>
            <w:bookmarkEnd w:id="25"/>
            <w:bookmarkEnd w:id="26"/>
            <w:bookmarkEnd w:id="27"/>
          </w:p>
          <w:p w14:paraId="1D83BCB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We will use the information acquired in response to the initial data requests to determine its requests for initial interviews. In addition to providing substantive information, these interviews will be used to learn about the logistics and availability of records and reports. These diagnostic interviews are designed to build on the information that comes from the initial data requests. We envision beginning these interviews in the same week as the orientation meeting.</w:t>
            </w:r>
          </w:p>
          <w:p w14:paraId="61EBA354" w14:textId="77777777" w:rsidR="007026AD" w:rsidRPr="007026AD" w:rsidRDefault="007026AD" w:rsidP="007026AD">
            <w:pPr>
              <w:spacing w:after="0"/>
              <w:jc w:val="both"/>
              <w:rPr>
                <w:rFonts w:ascii="Times New Roman" w:eastAsia="Times New Roman" w:hAnsi="Times New Roman" w:cs="Times New Roman"/>
                <w:szCs w:val="24"/>
              </w:rPr>
            </w:pPr>
          </w:p>
          <w:p w14:paraId="27E5A81B"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lastRenderedPageBreak/>
              <w:t>These sessions will also include discussions with MPSC Staff, engaging the companies as well, as appropriate in addressing system facilities, access to information about them, logistics needs in accessing facilities for direct inspection, and other issues that have an impact on design of the statistically supported sampling to be performed.</w:t>
            </w:r>
          </w:p>
          <w:p w14:paraId="306EDE70" w14:textId="77777777" w:rsidR="007026AD" w:rsidRPr="007026AD" w:rsidRDefault="007026AD" w:rsidP="007026AD">
            <w:pPr>
              <w:spacing w:after="0"/>
              <w:jc w:val="both"/>
              <w:rPr>
                <w:rFonts w:ascii="Times New Roman" w:eastAsia="Times New Roman" w:hAnsi="Times New Roman" w:cs="Times New Roman"/>
                <w:szCs w:val="24"/>
              </w:rPr>
            </w:pPr>
          </w:p>
          <w:p w14:paraId="2858453B"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The RFP stresses the value of engagement with executive leadership and management in performing this project. As is customary in our work on such projects, we will provide for substantial and continuing interviews and, as applicable, work sessions with personnel at all levels (through and substantially including executives responsible for the distribution system), focusing ever more narrowly as tentative hypotheses and conclusions begin to emerge and develop. </w:t>
            </w:r>
          </w:p>
          <w:p w14:paraId="5D64BA67"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28" w:name="_Toc79130654"/>
            <w:bookmarkStart w:id="29" w:name="_Toc172260763"/>
            <w:bookmarkStart w:id="30" w:name="_Toc247435879"/>
            <w:bookmarkStart w:id="31" w:name="_Toc409698431"/>
            <w:bookmarkStart w:id="32" w:name="_Toc512452548"/>
            <w:r w:rsidRPr="007026AD">
              <w:rPr>
                <w:rFonts w:ascii="Times New Roman" w:eastAsia="Times New Roman" w:hAnsi="Times New Roman" w:cs="Times New Roman"/>
                <w:b/>
                <w:bCs/>
                <w:sz w:val="26"/>
                <w:szCs w:val="24"/>
              </w:rPr>
              <w:t>Data Gathering</w:t>
            </w:r>
            <w:bookmarkEnd w:id="28"/>
            <w:bookmarkEnd w:id="29"/>
            <w:bookmarkEnd w:id="30"/>
            <w:bookmarkEnd w:id="31"/>
            <w:bookmarkEnd w:id="32"/>
          </w:p>
          <w:p w14:paraId="7C4FF6AD"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This step will help to promote the assembly of a broadly based factual record from which to develop hypotheses about the engagement’s task areas, and to support overall conclusions and recommendations. Here it will include the development of the comprehensive data about the system overall and the portions selected for sampling. Sampling will use checklists and other aids intended to ensure consistent collection of objective data and subjective observations (</w:t>
            </w:r>
            <w:r w:rsidRPr="007026AD">
              <w:rPr>
                <w:rFonts w:ascii="Times New Roman" w:eastAsia="Times New Roman" w:hAnsi="Times New Roman" w:cs="Times New Roman"/>
                <w:i/>
                <w:iCs/>
                <w:szCs w:val="24"/>
              </w:rPr>
              <w:t>e.g.</w:t>
            </w:r>
            <w:r w:rsidRPr="007026AD">
              <w:rPr>
                <w:rFonts w:ascii="Times New Roman" w:eastAsia="Times New Roman" w:hAnsi="Times New Roman" w:cs="Times New Roman"/>
                <w:szCs w:val="24"/>
              </w:rPr>
              <w:t xml:space="preserve">, health and fitness of components in the field). These aids will support entry of sampling results into databases or (as appropriate) spreadsheets that will support comprehensive reporting of the attributes measured by the sampling and analysis of them. We will work with Commission Staff, if requested, to make those databases and spreadsheets updatable and usable into the future. </w:t>
            </w:r>
          </w:p>
          <w:p w14:paraId="22B75551" w14:textId="77777777" w:rsidR="007026AD" w:rsidRPr="007026AD" w:rsidRDefault="007026AD" w:rsidP="007026AD">
            <w:pPr>
              <w:spacing w:after="0"/>
              <w:jc w:val="both"/>
              <w:rPr>
                <w:rFonts w:ascii="Times New Roman" w:eastAsia="Times New Roman" w:hAnsi="Times New Roman" w:cs="Times New Roman"/>
                <w:szCs w:val="24"/>
              </w:rPr>
            </w:pPr>
          </w:p>
          <w:p w14:paraId="6E50D1AD"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Our field examinations will also make extensive use of photography to create a record substantiating attribute findings and measurements. They will also permit a sharing of views among the three highly experienced team members used to conduct those examinations. That sharing will assist in addressing issues that raise “borderline” conformity or condition issues. More importantly, it will provide a foundation for designing and performing Part 2 inquiries, analyses, and observation, conclusion, and recommendation formulation.</w:t>
            </w:r>
          </w:p>
          <w:p w14:paraId="2D88BE1A" w14:textId="77777777" w:rsidR="007026AD" w:rsidRPr="007026AD" w:rsidRDefault="007026AD" w:rsidP="007026AD">
            <w:pPr>
              <w:spacing w:after="0"/>
              <w:jc w:val="both"/>
              <w:rPr>
                <w:rFonts w:ascii="Times New Roman" w:eastAsia="Times New Roman" w:hAnsi="Times New Roman" w:cs="Times New Roman"/>
                <w:szCs w:val="24"/>
              </w:rPr>
            </w:pPr>
          </w:p>
          <w:p w14:paraId="71F1C6C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Data gathering will include interviews, and reviews of equipment and system design, applicable standards, and planned versus actual operation and performance levels and quality. We will examine the procedures and processes that apply in planning, designing operating, maintaining, and testing pertinent equipment and systems. We will also verify the existence of proper means to qualify and train equipment and system operators. Data gathering will include field or office locations to </w:t>
            </w:r>
            <w:proofErr w:type="gramStart"/>
            <w:r w:rsidRPr="007026AD">
              <w:rPr>
                <w:rFonts w:ascii="Times New Roman" w:eastAsia="Times New Roman" w:hAnsi="Times New Roman" w:cs="Times New Roman"/>
                <w:szCs w:val="24"/>
              </w:rPr>
              <w:t>observe directly</w:t>
            </w:r>
            <w:proofErr w:type="gramEnd"/>
            <w:r w:rsidRPr="007026AD">
              <w:rPr>
                <w:rFonts w:ascii="Times New Roman" w:eastAsia="Times New Roman" w:hAnsi="Times New Roman" w:cs="Times New Roman"/>
                <w:szCs w:val="24"/>
              </w:rPr>
              <w:t xml:space="preserve"> the use and testing of systems and equipment.</w:t>
            </w:r>
          </w:p>
          <w:p w14:paraId="6363D09A" w14:textId="77777777" w:rsidR="007026AD" w:rsidRPr="007026AD" w:rsidRDefault="007026AD" w:rsidP="007026AD">
            <w:pPr>
              <w:spacing w:after="0"/>
              <w:jc w:val="both"/>
              <w:rPr>
                <w:rFonts w:ascii="Times New Roman" w:eastAsia="Times New Roman" w:hAnsi="Times New Roman" w:cs="Times New Roman"/>
                <w:szCs w:val="24"/>
              </w:rPr>
            </w:pPr>
          </w:p>
          <w:p w14:paraId="07469E2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This engagement will require collection of sets of data for use in measuring each Company’s system and in performing a comparison of each Company’s distribution system to other, similar utility companies. Such data gathering must be preceded by careful understanding and assessment of the systems and equipment and include the production of a stratified statistical sample that incorporates factors including system infrastructure components and vintage.</w:t>
            </w:r>
          </w:p>
          <w:p w14:paraId="3B2E21D3" w14:textId="77777777" w:rsidR="007026AD" w:rsidRPr="007026AD" w:rsidRDefault="007026AD" w:rsidP="007026AD">
            <w:pPr>
              <w:spacing w:after="0"/>
              <w:contextualSpacing/>
              <w:jc w:val="both"/>
              <w:rPr>
                <w:rFonts w:ascii="Times New Roman" w:eastAsia="Times New Roman" w:hAnsi="Times New Roman" w:cs="Times New Roman"/>
              </w:rPr>
            </w:pPr>
          </w:p>
          <w:p w14:paraId="73D46574"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will, in conjunction with MPSC Staff and the companies, develop what we can support as an objective, properly constructed, stratified statistical sample. We will work with our statistical experts from Summit to validate sample stratification and size. The Part 1 hours we have provided for sampling (particularly as driven by field inspection needs) do not have the benefit of the </w:t>
            </w:r>
            <w:r w:rsidRPr="007026AD">
              <w:rPr>
                <w:rFonts w:ascii="Times New Roman" w:eastAsia="Times New Roman" w:hAnsi="Times New Roman" w:cs="Times New Roman"/>
                <w:szCs w:val="24"/>
              </w:rPr>
              <w:lastRenderedPageBreak/>
              <w:t xml:space="preserve">detailed knowledge of the two systems needed to associate them with specific confidence intervals or error rates. Expected exception rates can also have a large impact on sample size required. Our experience in the industry leads us not to expect a significant number of errors (failures to meet accuracy standards), but experience with the two Michigan utilities may prove different. After Part 1 work begins to develop information about total population sizes, more clarity on how to stratify them, and exception rates to assume, it will become possible to determine what confidence intervals and error rates become attainable for the hours budgeted (driven by the size of samples). </w:t>
            </w:r>
          </w:p>
          <w:p w14:paraId="3645101F" w14:textId="77777777" w:rsidR="007026AD" w:rsidRPr="007026AD" w:rsidRDefault="007026AD" w:rsidP="007026AD">
            <w:pPr>
              <w:spacing w:after="0"/>
              <w:jc w:val="both"/>
              <w:rPr>
                <w:rFonts w:ascii="Times New Roman" w:eastAsia="Times New Roman" w:hAnsi="Times New Roman" w:cs="Times New Roman"/>
                <w:szCs w:val="24"/>
              </w:rPr>
            </w:pPr>
          </w:p>
          <w:p w14:paraId="12884E34"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As we address these factors with Commission Staff and the companies, we will also work to develop a means for optimizing field inspection work (which largely amounts to finding efficient travel routes to field locations). Distances involved here can fall into ranges of more than 200 miles for one Michigan utility and 400 for the other. We ended up using computerized company mapping to route a field meter inspection/testing plan for the regulators of another utility spanning comparable distances. There, as we expect here, travel times will likely comprise well over half the total hours required. </w:t>
            </w:r>
          </w:p>
          <w:p w14:paraId="122CEBAC" w14:textId="77777777" w:rsidR="007026AD" w:rsidRPr="007026AD" w:rsidRDefault="007026AD" w:rsidP="007026AD">
            <w:pPr>
              <w:spacing w:after="0"/>
              <w:jc w:val="both"/>
              <w:rPr>
                <w:rFonts w:ascii="Times New Roman" w:eastAsia="Times New Roman" w:hAnsi="Times New Roman" w:cs="Times New Roman"/>
                <w:szCs w:val="24"/>
              </w:rPr>
            </w:pPr>
          </w:p>
          <w:p w14:paraId="6059E399"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Should the hours budgeted for field inspection prove insufficient to attain results commensurate with Commission needs after the necessary information becomes available, we will present methods for reducing the scope of the sampling program, for reassigning other Part 1 or Part 2 work or for adding necessary resources to engagement plans and budget. In any case, we will present a sampling program that employs whatever Liberty hours are found acceptable (current or expanded) to produce a program designed to optimize sampling scope, confidence intervals, and error rates. </w:t>
            </w:r>
          </w:p>
          <w:p w14:paraId="737D54AC"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33" w:name="_Toc79130655"/>
            <w:bookmarkStart w:id="34" w:name="_Toc172260764"/>
            <w:bookmarkStart w:id="35" w:name="_Toc247435881"/>
            <w:bookmarkStart w:id="36" w:name="_Toc409698435"/>
            <w:bookmarkStart w:id="37" w:name="_Toc512452549"/>
            <w:r w:rsidRPr="007026AD">
              <w:rPr>
                <w:rFonts w:ascii="Times New Roman" w:eastAsia="Times New Roman" w:hAnsi="Times New Roman" w:cs="Times New Roman"/>
                <w:b/>
                <w:bCs/>
                <w:sz w:val="26"/>
                <w:szCs w:val="24"/>
              </w:rPr>
              <w:t>Conclusion and Recommendation Development</w:t>
            </w:r>
            <w:bookmarkEnd w:id="33"/>
            <w:bookmarkEnd w:id="34"/>
            <w:bookmarkEnd w:id="35"/>
            <w:bookmarkEnd w:id="36"/>
            <w:bookmarkEnd w:id="37"/>
          </w:p>
          <w:p w14:paraId="2A26408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Conclusions and supporting findings will be developed for each of the areas described in the three </w:t>
            </w:r>
            <w:proofErr w:type="gramStart"/>
            <w:r w:rsidRPr="007026AD">
              <w:rPr>
                <w:rFonts w:ascii="Times New Roman" w:eastAsia="Times New Roman" w:hAnsi="Times New Roman" w:cs="Times New Roman"/>
                <w:szCs w:val="24"/>
              </w:rPr>
              <w:t>work flow</w:t>
            </w:r>
            <w:proofErr w:type="gramEnd"/>
            <w:r w:rsidRPr="007026AD">
              <w:rPr>
                <w:rFonts w:ascii="Times New Roman" w:eastAsia="Times New Roman" w:hAnsi="Times New Roman" w:cs="Times New Roman"/>
                <w:szCs w:val="24"/>
              </w:rPr>
              <w:t xml:space="preserve"> documents (see Section C. above) as adjusted and describe in the Detailed Work Plan (see Step 3 above). Recommendations will take into consideration the full range of conclusions. </w:t>
            </w:r>
          </w:p>
          <w:p w14:paraId="18852546"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Summary of Audit Progress and Findings</w:t>
            </w:r>
          </w:p>
          <w:p w14:paraId="46F3BFCD"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will present to the MPSC a summary of audit progress and findings related to audit progress to date. This summary will include a report on schedule, budget, and task area status. Liberty will make this presentation consistent with the RFP’s request for a summary within six months of project award or by December 31, 2023, whichever is sooner.</w:t>
            </w:r>
          </w:p>
          <w:p w14:paraId="1011FF5B"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38" w:name="_Toc79130658"/>
            <w:bookmarkStart w:id="39" w:name="_Toc172260765"/>
            <w:bookmarkStart w:id="40" w:name="_Toc247435882"/>
            <w:bookmarkStart w:id="41" w:name="_Toc409698436"/>
            <w:bookmarkStart w:id="42" w:name="_Toc512452550"/>
            <w:r w:rsidRPr="007026AD">
              <w:rPr>
                <w:rFonts w:ascii="Times New Roman" w:eastAsia="Times New Roman" w:hAnsi="Times New Roman" w:cs="Times New Roman"/>
                <w:b/>
                <w:bCs/>
                <w:sz w:val="26"/>
                <w:szCs w:val="24"/>
              </w:rPr>
              <w:t>Draft Report</w:t>
            </w:r>
            <w:bookmarkEnd w:id="38"/>
            <w:bookmarkEnd w:id="39"/>
            <w:bookmarkEnd w:id="40"/>
            <w:bookmarkEnd w:id="41"/>
            <w:bookmarkEnd w:id="42"/>
          </w:p>
          <w:p w14:paraId="1D7DFE6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will prepare a draft report for Staff review for adherence to RFP and detailed work plan requirements. The draft will contain all the sections that we propose to include in the final report. This document will undergo internal quality review to assure that it approaches the form, content, </w:t>
            </w:r>
            <w:proofErr w:type="gramStart"/>
            <w:r w:rsidRPr="007026AD">
              <w:rPr>
                <w:rFonts w:ascii="Times New Roman" w:eastAsia="Times New Roman" w:hAnsi="Times New Roman" w:cs="Times New Roman"/>
                <w:szCs w:val="24"/>
              </w:rPr>
              <w:t>appearance</w:t>
            </w:r>
            <w:proofErr w:type="gramEnd"/>
            <w:r w:rsidRPr="007026AD">
              <w:rPr>
                <w:rFonts w:ascii="Times New Roman" w:eastAsia="Times New Roman" w:hAnsi="Times New Roman" w:cs="Times New Roman"/>
                <w:szCs w:val="24"/>
              </w:rPr>
              <w:t xml:space="preserve"> and accuracy of the final version. Per the RFP, each company will be given a chance to review the report for comment.</w:t>
            </w:r>
          </w:p>
          <w:p w14:paraId="0595A60A"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43" w:name="_Toc79130657"/>
            <w:bookmarkStart w:id="44" w:name="_Toc172260766"/>
            <w:bookmarkStart w:id="45" w:name="_Toc247435883"/>
            <w:bookmarkStart w:id="46" w:name="_Toc409698437"/>
            <w:bookmarkStart w:id="47" w:name="_Toc512452551"/>
            <w:r w:rsidRPr="007026AD">
              <w:rPr>
                <w:rFonts w:ascii="Times New Roman" w:eastAsia="Times New Roman" w:hAnsi="Times New Roman" w:cs="Times New Roman"/>
                <w:b/>
                <w:bCs/>
                <w:sz w:val="26"/>
                <w:szCs w:val="24"/>
              </w:rPr>
              <w:t>Closure of Field Work</w:t>
            </w:r>
            <w:bookmarkEnd w:id="43"/>
            <w:bookmarkEnd w:id="44"/>
            <w:bookmarkEnd w:id="45"/>
            <w:bookmarkEnd w:id="46"/>
            <w:bookmarkEnd w:id="47"/>
          </w:p>
          <w:p w14:paraId="590F8155"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We will conclude the fact finding necessary to resolve comments on the draft report, finish analyses, and refine quantification calculations and implementation requirements.</w:t>
            </w:r>
          </w:p>
          <w:p w14:paraId="42E18075" w14:textId="77777777"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48" w:name="_Toc79130659"/>
            <w:bookmarkStart w:id="49" w:name="_Toc172260767"/>
            <w:bookmarkStart w:id="50" w:name="_Toc247435884"/>
            <w:bookmarkStart w:id="51" w:name="_Toc409698438"/>
            <w:bookmarkStart w:id="52" w:name="_Toc512452552"/>
            <w:r w:rsidRPr="007026AD">
              <w:rPr>
                <w:rFonts w:ascii="Times New Roman" w:eastAsia="Times New Roman" w:hAnsi="Times New Roman" w:cs="Times New Roman"/>
                <w:b/>
                <w:bCs/>
                <w:sz w:val="26"/>
                <w:szCs w:val="24"/>
              </w:rPr>
              <w:lastRenderedPageBreak/>
              <w:t>Final Report</w:t>
            </w:r>
            <w:bookmarkEnd w:id="48"/>
            <w:bookmarkEnd w:id="49"/>
            <w:bookmarkEnd w:id="50"/>
            <w:bookmarkEnd w:id="51"/>
            <w:bookmarkEnd w:id="52"/>
          </w:p>
          <w:p w14:paraId="6009D587"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Following Staff review of the revised draft and any changes made in response to Staff comments, the Company will have the opportunity to review the draft for factual content and accuracy. The Company will also be required to identify any report contents it believes should secure confidential treatment. </w:t>
            </w:r>
          </w:p>
          <w:p w14:paraId="745191C1" w14:textId="3CEADFB5" w:rsidR="007026AD" w:rsidRPr="007026AD" w:rsidRDefault="007026AD" w:rsidP="00861922">
            <w:pPr>
              <w:keepNext/>
              <w:numPr>
                <w:ilvl w:val="0"/>
                <w:numId w:val="4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r>
              <w:rPr>
                <w:rFonts w:ascii="Times New Roman" w:eastAsia="Times New Roman" w:hAnsi="Times New Roman" w:cs="Times New Roman"/>
                <w:b/>
                <w:bCs/>
                <w:sz w:val="26"/>
                <w:szCs w:val="24"/>
              </w:rPr>
              <w:t>Presentation to the MPSC</w:t>
            </w:r>
          </w:p>
          <w:p w14:paraId="785180A9" w14:textId="60CADAC6" w:rsidR="007026AD" w:rsidRPr="007026AD" w:rsidRDefault="007026AD" w:rsidP="007026AD">
            <w:pPr>
              <w:spacing w:after="0"/>
              <w:jc w:val="both"/>
              <w:rPr>
                <w:rFonts w:ascii="Times New Roman" w:eastAsia="Times New Roman" w:hAnsi="Times New Roman" w:cs="Times New Roman"/>
                <w:color w:val="000000"/>
                <w:szCs w:val="24"/>
              </w:rPr>
            </w:pPr>
            <w:r w:rsidRPr="007026AD">
              <w:rPr>
                <w:rFonts w:ascii="Times New Roman" w:eastAsia="Times New Roman" w:hAnsi="Times New Roman" w:cs="Times New Roman"/>
                <w:szCs w:val="24"/>
              </w:rPr>
              <w:t xml:space="preserve">We will make a presentation the MPSC that summarize the audit’s findings, conclusions, and recommendations. </w:t>
            </w:r>
          </w:p>
          <w:p w14:paraId="69C1D4CB" w14:textId="77777777" w:rsidR="007026AD" w:rsidRPr="007026AD" w:rsidRDefault="007026AD" w:rsidP="00861922">
            <w:pPr>
              <w:keepNext/>
              <w:numPr>
                <w:ilvl w:val="0"/>
                <w:numId w:val="40"/>
              </w:numPr>
              <w:shd w:val="pct37" w:color="auto" w:fill="auto"/>
              <w:autoSpaceDE w:val="0"/>
              <w:autoSpaceDN w:val="0"/>
              <w:adjustRightInd w:val="0"/>
              <w:spacing w:before="120" w:after="120"/>
              <w:jc w:val="both"/>
              <w:outlineLvl w:val="1"/>
              <w:rPr>
                <w:rFonts w:ascii="Times New Roman" w:eastAsia="Times New Roman" w:hAnsi="Times New Roman" w:cs="Times New Roman"/>
                <w:b/>
                <w:bCs/>
                <w:sz w:val="28"/>
                <w:szCs w:val="28"/>
              </w:rPr>
            </w:pPr>
            <w:r w:rsidRPr="007026AD">
              <w:rPr>
                <w:rFonts w:ascii="Times New Roman" w:eastAsia="Times New Roman" w:hAnsi="Times New Roman" w:cs="Times New Roman"/>
                <w:b/>
                <w:bCs/>
                <w:sz w:val="28"/>
                <w:szCs w:val="28"/>
              </w:rPr>
              <w:t>Preliminary Audit Schedule</w:t>
            </w:r>
          </w:p>
          <w:p w14:paraId="4C0D6442"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The charts below show Liberty’s proposed schedules for Part 1 and 2 of the </w:t>
            </w:r>
            <w:proofErr w:type="gramStart"/>
            <w:r w:rsidRPr="007026AD">
              <w:rPr>
                <w:rFonts w:ascii="Times New Roman" w:eastAsia="Times New Roman" w:hAnsi="Times New Roman" w:cs="Times New Roman"/>
                <w:szCs w:val="24"/>
              </w:rPr>
              <w:t>audit</w:t>
            </w:r>
            <w:proofErr w:type="gramEnd"/>
            <w:r w:rsidRPr="007026AD">
              <w:rPr>
                <w:rFonts w:ascii="Times New Roman" w:eastAsia="Times New Roman" w:hAnsi="Times New Roman" w:cs="Times New Roman"/>
                <w:szCs w:val="24"/>
              </w:rPr>
              <w:t xml:space="preserve">. The schedule meets the RFP’s request for work completion withing one year audit commencement. The preceding section of this proposal provides details on the Liberty work methods and steps shown on the following schedules for Part 1 and Part 2. </w:t>
            </w:r>
          </w:p>
          <w:p w14:paraId="38CC2320" w14:textId="77777777" w:rsidR="007026AD" w:rsidRPr="007026AD" w:rsidRDefault="007026AD" w:rsidP="007026AD">
            <w:pPr>
              <w:spacing w:after="0"/>
              <w:jc w:val="both"/>
              <w:rPr>
                <w:rFonts w:ascii="Times New Roman" w:eastAsia="Times New Roman" w:hAnsi="Times New Roman" w:cs="Times New Roman"/>
                <w:szCs w:val="24"/>
              </w:rPr>
            </w:pPr>
          </w:p>
          <w:p w14:paraId="7A6C93EC" w14:textId="19E2BF18"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noProof/>
                <w:szCs w:val="24"/>
              </w:rPr>
              <w:drawing>
                <wp:inline distT="0" distB="0" distL="0" distR="0" wp14:anchorId="51CF633A" wp14:editId="1C1E7BFE">
                  <wp:extent cx="5943600" cy="2736062"/>
                  <wp:effectExtent l="0" t="0" r="0" b="7620"/>
                  <wp:docPr id="684486079"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86079" name="Picture 1" descr="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2736062"/>
                          </a:xfrm>
                          <a:prstGeom prst="rect">
                            <a:avLst/>
                          </a:prstGeom>
                          <a:noFill/>
                        </pic:spPr>
                      </pic:pic>
                    </a:graphicData>
                  </a:graphic>
                </wp:inline>
              </w:drawing>
            </w:r>
          </w:p>
        </w:tc>
      </w:tr>
    </w:tbl>
    <w:p w14:paraId="1AE76483" w14:textId="77777777" w:rsidR="00C2287C" w:rsidRPr="00C07C0F" w:rsidRDefault="00C2287C" w:rsidP="00C2287C">
      <w:pPr>
        <w:rPr>
          <w:rFonts w:eastAsiaTheme="minorEastAsia"/>
          <w:szCs w:val="24"/>
        </w:rPr>
      </w:pPr>
    </w:p>
    <w:p w14:paraId="3A07AAA4" w14:textId="20E5AF99" w:rsidR="00C2287C" w:rsidRPr="004E7ECE" w:rsidRDefault="00DC19E9" w:rsidP="00861922">
      <w:pPr>
        <w:pStyle w:val="ListParagraph"/>
        <w:numPr>
          <w:ilvl w:val="0"/>
          <w:numId w:val="36"/>
        </w:numPr>
        <w:ind w:left="630"/>
        <w:rPr>
          <w:rFonts w:ascii="Arial" w:eastAsiaTheme="minorEastAsia" w:hAnsi="Arial" w:cstheme="minorBidi"/>
          <w:sz w:val="24"/>
          <w:szCs w:val="24"/>
        </w:rPr>
      </w:pPr>
      <w:r w:rsidRPr="004E7ECE">
        <w:rPr>
          <w:rFonts w:ascii="Arial" w:eastAsiaTheme="minorEastAsia" w:hAnsi="Arial" w:cstheme="minorBidi"/>
          <w:sz w:val="24"/>
          <w:szCs w:val="24"/>
        </w:rPr>
        <w:t>Bidders must identify what data, relevant to the scope of work relating to Part 1 and Part 2 of the audit, they already possess or have access to for use as</w:t>
      </w:r>
      <w:r w:rsidRPr="004E7ECE">
        <w:rPr>
          <w:rFonts w:ascii="Arial" w:eastAsiaTheme="minorEastAsia" w:hAnsi="Arial" w:cstheme="minorBidi"/>
          <w:b/>
          <w:bCs/>
          <w:sz w:val="24"/>
          <w:szCs w:val="24"/>
        </w:rPr>
        <w:t> </w:t>
      </w:r>
      <w:r w:rsidRPr="004E7ECE">
        <w:rPr>
          <w:rFonts w:ascii="Arial" w:eastAsiaTheme="minorEastAsia" w:hAnsi="Arial" w:cstheme="minorBidi"/>
          <w:sz w:val="24"/>
          <w:szCs w:val="24"/>
        </w:rPr>
        <w:t>reference points to assess and compare the companies’ performance to other utilities.</w:t>
      </w:r>
    </w:p>
    <w:p w14:paraId="3D0323BF" w14:textId="77777777" w:rsidR="00B85D77" w:rsidRDefault="00B85D77" w:rsidP="002A7072">
      <w:pPr>
        <w:pStyle w:val="ListParagraph"/>
        <w:rPr>
          <w:rFonts w:ascii="Arial" w:eastAsiaTheme="minorEastAsia" w:hAnsi="Arial" w:cstheme="minorBidi"/>
          <w:sz w:val="24"/>
          <w:szCs w:val="24"/>
        </w:rPr>
      </w:pP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0756C9FC"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32A2022" w14:textId="15FF8697" w:rsidR="00C2287C" w:rsidRPr="00FB14D6" w:rsidRDefault="00861922">
            <w:pPr>
              <w:spacing w:before="120" w:after="120"/>
              <w:rPr>
                <w:rFonts w:eastAsia="Calibri" w:cs="Arial"/>
                <w:b/>
                <w:bCs/>
                <w:spacing w:val="14"/>
                <w:szCs w:val="24"/>
              </w:rPr>
            </w:pPr>
            <w:sdt>
              <w:sdtPr>
                <w:rPr>
                  <w:rFonts w:eastAsia="Calibri" w:cs="Arial"/>
                  <w:spacing w:val="14"/>
                  <w:szCs w:val="24"/>
                </w:rPr>
                <w:id w:val="674614536"/>
                <w14:checkbox>
                  <w14:checked w14:val="1"/>
                  <w14:checkedState w14:val="2612" w14:font="MS Gothic"/>
                  <w14:uncheckedState w14:val="2610" w14:font="MS Gothic"/>
                </w14:checkbox>
              </w:sdtPr>
              <w:sdtEndPr/>
              <w:sdtContent>
                <w:r w:rsidR="007026AD">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21F87EE" w14:textId="77777777" w:rsidR="00C2287C" w:rsidRPr="00FB14D6" w:rsidRDefault="00C2287C">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313DAAA8"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36CD753" w14:textId="609901AB" w:rsidR="00C2287C" w:rsidRPr="00FB14D6" w:rsidRDefault="00861922">
            <w:pPr>
              <w:spacing w:before="120" w:after="120"/>
              <w:rPr>
                <w:rFonts w:eastAsia="Calibri" w:cs="Arial"/>
                <w:spacing w:val="14"/>
                <w:szCs w:val="24"/>
              </w:rPr>
            </w:pPr>
            <w:sdt>
              <w:sdtPr>
                <w:rPr>
                  <w:rFonts w:eastAsia="Calibri" w:cs="Arial"/>
                  <w:spacing w:val="14"/>
                  <w:szCs w:val="24"/>
                </w:rPr>
                <w:id w:val="552586648"/>
                <w14:checkbox>
                  <w14:checked w14:val="0"/>
                  <w14:checkedState w14:val="2612" w14:font="MS Gothic"/>
                  <w14:uncheckedState w14:val="2610" w14:font="MS Gothic"/>
                </w14:checkbox>
              </w:sdtPr>
              <w:sdtEndPr/>
              <w:sdtContent>
                <w:r w:rsidR="00C2287C"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8D72C7" w14:textId="77777777" w:rsidR="00C2287C" w:rsidRPr="00FB14D6" w:rsidRDefault="00C2287C">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C2287C" w:rsidRPr="00FB14D6" w14:paraId="390A49DF"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63867A2F" w14:textId="77777777" w:rsidR="00C2287C" w:rsidRPr="00CC73E5" w:rsidRDefault="00C2287C">
            <w:pPr>
              <w:spacing w:before="120" w:after="0"/>
              <w:rPr>
                <w:rFonts w:eastAsia="Times" w:cs="Arial"/>
                <w:spacing w:val="14"/>
                <w:szCs w:val="24"/>
              </w:rPr>
            </w:pPr>
            <w:r w:rsidRPr="00FB14D6">
              <w:rPr>
                <w:rFonts w:eastAsia="Times" w:cs="Arial"/>
                <w:b/>
                <w:bCs/>
                <w:spacing w:val="14"/>
                <w:szCs w:val="24"/>
              </w:rPr>
              <w:lastRenderedPageBreak/>
              <w:t>List all exception(s):</w:t>
            </w:r>
          </w:p>
        </w:tc>
      </w:tr>
      <w:tr w:rsidR="00C2287C" w:rsidRPr="00FB14D6" w14:paraId="6B906178"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5AC0BFF5" w14:textId="77777777" w:rsidR="00C2287C" w:rsidRPr="00FB14D6" w:rsidRDefault="00C2287C">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3921082D" w14:textId="296B34C7" w:rsidR="007026AD" w:rsidRPr="007026AD" w:rsidRDefault="007026AD" w:rsidP="007026AD">
            <w:pPr>
              <w:keepNext/>
              <w:pageBreakBefore/>
              <w:pBdr>
                <w:top w:val="single" w:sz="4" w:space="1" w:color="auto"/>
                <w:left w:val="single" w:sz="4" w:space="4" w:color="auto"/>
                <w:bottom w:val="single" w:sz="4" w:space="1" w:color="auto"/>
                <w:right w:val="single" w:sz="4" w:space="4" w:color="auto"/>
              </w:pBdr>
              <w:shd w:val="clear" w:color="auto" w:fill="0D0D0D"/>
              <w:spacing w:after="0"/>
              <w:ind w:left="446" w:hanging="446"/>
              <w:jc w:val="both"/>
              <w:outlineLvl w:val="0"/>
              <w:rPr>
                <w:rFonts w:ascii="Times New Roman" w:eastAsia="Times New Roman" w:hAnsi="Times New Roman" w:cs="Times New Roman"/>
                <w:b/>
                <w:bCs/>
                <w:sz w:val="32"/>
                <w:szCs w:val="32"/>
              </w:rPr>
            </w:pPr>
            <w:r w:rsidRPr="007026AD">
              <w:rPr>
                <w:rFonts w:ascii="Times New Roman" w:eastAsia="Times New Roman" w:hAnsi="Times New Roman" w:cs="Times New Roman"/>
                <w:b/>
                <w:bCs/>
                <w:sz w:val="32"/>
                <w:szCs w:val="32"/>
              </w:rPr>
              <w:t>I.</w:t>
            </w:r>
            <w:r w:rsidRPr="007026AD">
              <w:rPr>
                <w:rFonts w:ascii="Times New Roman" w:eastAsia="Times New Roman" w:hAnsi="Times New Roman" w:cs="Times New Roman"/>
                <w:b/>
                <w:bCs/>
                <w:sz w:val="32"/>
                <w:szCs w:val="32"/>
              </w:rPr>
              <w:tab/>
            </w:r>
            <w:r>
              <w:rPr>
                <w:rFonts w:ascii="Times New Roman" w:eastAsia="Times New Roman" w:hAnsi="Times New Roman" w:cs="Times New Roman"/>
                <w:b/>
                <w:bCs/>
                <w:sz w:val="32"/>
                <w:szCs w:val="32"/>
              </w:rPr>
              <w:t xml:space="preserve">Liberty’s </w:t>
            </w:r>
            <w:r w:rsidRPr="007026AD">
              <w:rPr>
                <w:rFonts w:ascii="Times New Roman" w:eastAsia="Times New Roman" w:hAnsi="Times New Roman" w:cs="Times New Roman"/>
                <w:b/>
                <w:bCs/>
                <w:sz w:val="32"/>
                <w:szCs w:val="32"/>
              </w:rPr>
              <w:t>Response</w:t>
            </w:r>
          </w:p>
          <w:p w14:paraId="434371E0" w14:textId="77777777" w:rsidR="007026AD" w:rsidRPr="007026AD" w:rsidRDefault="007026AD" w:rsidP="00861922">
            <w:pPr>
              <w:keepNext/>
              <w:numPr>
                <w:ilvl w:val="0"/>
                <w:numId w:val="56"/>
              </w:numPr>
              <w:shd w:val="pct37" w:color="auto" w:fill="auto"/>
              <w:autoSpaceDE w:val="0"/>
              <w:autoSpaceDN w:val="0"/>
              <w:adjustRightInd w:val="0"/>
              <w:spacing w:before="120" w:after="120"/>
              <w:jc w:val="both"/>
              <w:outlineLvl w:val="1"/>
              <w:rPr>
                <w:rFonts w:ascii="Times New Roman" w:eastAsia="Times New Roman" w:hAnsi="Times New Roman" w:cs="Times New Roman"/>
                <w:b/>
                <w:bCs/>
                <w:sz w:val="28"/>
                <w:szCs w:val="28"/>
              </w:rPr>
            </w:pPr>
            <w:r w:rsidRPr="007026AD">
              <w:rPr>
                <w:rFonts w:ascii="Times New Roman" w:eastAsia="Times New Roman" w:hAnsi="Times New Roman" w:cs="Times New Roman"/>
                <w:b/>
                <w:bCs/>
                <w:sz w:val="28"/>
                <w:szCs w:val="28"/>
              </w:rPr>
              <w:t>Summary</w:t>
            </w:r>
          </w:p>
          <w:p w14:paraId="0D747BD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Liberty’s project experience, described below, demonstrates the relevant project performance history that will inform this audit. As Section I.C and I.D focus this experience on this RFP’s scope for Part 1 and Part 2, respectively, some projects are highlighted in both sections. The three work samples provided (as attachments to this proposal) in response to Section 5.3 of Schedule A further demonstrate this linkage to our past work. The following list identifies the reports provided:</w:t>
            </w:r>
          </w:p>
          <w:p w14:paraId="48BEA172" w14:textId="77777777" w:rsidR="007026AD" w:rsidRPr="007026AD" w:rsidRDefault="007026AD" w:rsidP="00861922">
            <w:pPr>
              <w:numPr>
                <w:ilvl w:val="0"/>
                <w:numId w:val="55"/>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The Liberty Consulting Group Report Sample 1: ComEd Baseline Grid Assessment Final Report </w:t>
            </w:r>
          </w:p>
          <w:p w14:paraId="544465CF" w14:textId="77777777" w:rsidR="007026AD" w:rsidRPr="007026AD" w:rsidRDefault="007026AD" w:rsidP="00861922">
            <w:pPr>
              <w:numPr>
                <w:ilvl w:val="0"/>
                <w:numId w:val="55"/>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The Liberty Consulting Group Report Sample 2: Ameren Illinois Baseline Grid Assessment Final Report </w:t>
            </w:r>
          </w:p>
          <w:p w14:paraId="5F029668" w14:textId="77777777" w:rsidR="007026AD" w:rsidRPr="007026AD" w:rsidRDefault="007026AD" w:rsidP="00861922">
            <w:pPr>
              <w:numPr>
                <w:ilvl w:val="0"/>
                <w:numId w:val="55"/>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The Liberty Consulting Group Report Sample 3: Phase One of a Management and Operations Audit of Jersey Central Power and Light and First Energy Final Report</w:t>
            </w:r>
          </w:p>
          <w:p w14:paraId="379A2682" w14:textId="77777777" w:rsidR="003E108F" w:rsidRDefault="007026AD" w:rsidP="00861922">
            <w:pPr>
              <w:numPr>
                <w:ilvl w:val="0"/>
                <w:numId w:val="55"/>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The Liberty Consulting Group Report Sample </w:t>
            </w:r>
            <w:r w:rsidR="003E108F">
              <w:rPr>
                <w:rFonts w:ascii="Times New Roman" w:eastAsia="Times New Roman" w:hAnsi="Times New Roman" w:cs="Times New Roman"/>
              </w:rPr>
              <w:t>4</w:t>
            </w:r>
            <w:r w:rsidRPr="007026AD">
              <w:rPr>
                <w:rFonts w:ascii="Times New Roman" w:eastAsia="Times New Roman" w:hAnsi="Times New Roman" w:cs="Times New Roman"/>
              </w:rPr>
              <w:t xml:space="preserve">: </w:t>
            </w:r>
          </w:p>
          <w:p w14:paraId="60FA6700" w14:textId="7A66E08B" w:rsidR="003E108F" w:rsidRDefault="007026AD" w:rsidP="00861922">
            <w:pPr>
              <w:numPr>
                <w:ilvl w:val="0"/>
                <w:numId w:val="69"/>
              </w:numPr>
              <w:spacing w:after="0"/>
              <w:ind w:left="105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Phase </w:t>
            </w:r>
            <w:r w:rsidR="003E108F">
              <w:rPr>
                <w:rFonts w:ascii="Times New Roman" w:eastAsia="Times New Roman" w:hAnsi="Times New Roman" w:cs="Times New Roman"/>
              </w:rPr>
              <w:t>Two</w:t>
            </w:r>
            <w:r w:rsidRPr="007026AD">
              <w:rPr>
                <w:rFonts w:ascii="Times New Roman" w:eastAsia="Times New Roman" w:hAnsi="Times New Roman" w:cs="Times New Roman"/>
              </w:rPr>
              <w:t xml:space="preserve"> of a Management and Operations Audit of Jersey Central Power and Light and First Energy Final Report</w:t>
            </w:r>
            <w:r w:rsidR="003E108F">
              <w:rPr>
                <w:rFonts w:ascii="Times New Roman" w:eastAsia="Times New Roman" w:hAnsi="Times New Roman" w:cs="Times New Roman"/>
              </w:rPr>
              <w:t xml:space="preserve"> (Part 1 of 2)</w:t>
            </w:r>
          </w:p>
          <w:p w14:paraId="5A4A37B5" w14:textId="412EF4CE" w:rsidR="003E108F" w:rsidRDefault="003E108F" w:rsidP="00861922">
            <w:pPr>
              <w:numPr>
                <w:ilvl w:val="0"/>
                <w:numId w:val="69"/>
              </w:numPr>
              <w:spacing w:after="0"/>
              <w:ind w:left="105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Phase </w:t>
            </w:r>
            <w:r>
              <w:rPr>
                <w:rFonts w:ascii="Times New Roman" w:eastAsia="Times New Roman" w:hAnsi="Times New Roman" w:cs="Times New Roman"/>
              </w:rPr>
              <w:t>Two</w:t>
            </w:r>
            <w:r w:rsidRPr="007026AD">
              <w:rPr>
                <w:rFonts w:ascii="Times New Roman" w:eastAsia="Times New Roman" w:hAnsi="Times New Roman" w:cs="Times New Roman"/>
              </w:rPr>
              <w:t xml:space="preserve"> of a Management and Operations Audit of Jersey Central Power and Light and First Energy Final Report</w:t>
            </w:r>
            <w:r>
              <w:rPr>
                <w:rFonts w:ascii="Times New Roman" w:eastAsia="Times New Roman" w:hAnsi="Times New Roman" w:cs="Times New Roman"/>
              </w:rPr>
              <w:t xml:space="preserve"> (Part 2 of 2).</w:t>
            </w:r>
          </w:p>
          <w:p w14:paraId="1A062F6F" w14:textId="35175E30"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Moreover, we present or preliminary work plan</w:t>
            </w:r>
            <w:r w:rsidR="00312C6A">
              <w:rPr>
                <w:rFonts w:ascii="Times New Roman" w:eastAsia="Times New Roman" w:hAnsi="Times New Roman" w:cs="Times New Roman"/>
                <w:szCs w:val="24"/>
              </w:rPr>
              <w:t>s</w:t>
            </w:r>
            <w:r w:rsidRPr="007026AD">
              <w:rPr>
                <w:rFonts w:ascii="Times New Roman" w:eastAsia="Times New Roman" w:hAnsi="Times New Roman" w:cs="Times New Roman"/>
                <w:szCs w:val="24"/>
              </w:rPr>
              <w:t xml:space="preserve"> for the performance of this engagement in the following locations of our response to the RFP’s Schedule A how our experiences </w:t>
            </w:r>
            <w:proofErr w:type="gramStart"/>
            <w:r w:rsidRPr="007026AD">
              <w:rPr>
                <w:rFonts w:ascii="Times New Roman" w:eastAsia="Times New Roman" w:hAnsi="Times New Roman" w:cs="Times New Roman"/>
                <w:szCs w:val="24"/>
              </w:rPr>
              <w:t>informs</w:t>
            </w:r>
            <w:proofErr w:type="gramEnd"/>
            <w:r w:rsidRPr="007026AD">
              <w:rPr>
                <w:rFonts w:ascii="Times New Roman" w:eastAsia="Times New Roman" w:hAnsi="Times New Roman" w:cs="Times New Roman"/>
                <w:szCs w:val="24"/>
              </w:rPr>
              <w:t xml:space="preserve"> our plans for this audit:</w:t>
            </w:r>
          </w:p>
          <w:p w14:paraId="7A567D07" w14:textId="77777777" w:rsidR="007026AD" w:rsidRPr="007026AD" w:rsidRDefault="007026AD" w:rsidP="00861922">
            <w:pPr>
              <w:numPr>
                <w:ilvl w:val="0"/>
                <w:numId w:val="39"/>
              </w:numPr>
              <w:spacing w:after="0" w:line="276" w:lineRule="auto"/>
              <w:contextualSpacing/>
              <w:jc w:val="both"/>
              <w:rPr>
                <w:rFonts w:ascii="Times New Roman" w:eastAsia="Times New Roman" w:hAnsi="Times New Roman" w:cs="Times New Roman"/>
              </w:rPr>
            </w:pPr>
            <w:r w:rsidRPr="007026AD">
              <w:rPr>
                <w:rFonts w:ascii="Times New Roman" w:eastAsia="Times New Roman" w:hAnsi="Times New Roman" w:cs="Times New Roman"/>
              </w:rPr>
              <w:t>Part 1 (See Schedule A – Statement of Work Contract Activities, Section 1.C.1)</w:t>
            </w:r>
          </w:p>
          <w:p w14:paraId="63077ABA" w14:textId="77777777" w:rsidR="007026AD" w:rsidRPr="007026AD" w:rsidRDefault="007026AD" w:rsidP="00861922">
            <w:pPr>
              <w:numPr>
                <w:ilvl w:val="0"/>
                <w:numId w:val="39"/>
              </w:numPr>
              <w:spacing w:after="0" w:line="276" w:lineRule="auto"/>
              <w:contextualSpacing/>
              <w:jc w:val="both"/>
              <w:rPr>
                <w:rFonts w:ascii="Times New Roman" w:eastAsia="Times New Roman" w:hAnsi="Times New Roman" w:cs="Times New Roman"/>
              </w:rPr>
            </w:pPr>
            <w:r w:rsidRPr="007026AD">
              <w:rPr>
                <w:rFonts w:ascii="Times New Roman" w:eastAsia="Times New Roman" w:hAnsi="Times New Roman" w:cs="Times New Roman"/>
              </w:rPr>
              <w:t>Part 2.A (See Schedule A – Statement of Work Contract Activities, Section 1.D.1)</w:t>
            </w:r>
          </w:p>
          <w:p w14:paraId="30FC197F" w14:textId="77777777" w:rsidR="007026AD" w:rsidRPr="007026AD" w:rsidRDefault="007026AD" w:rsidP="00861922">
            <w:pPr>
              <w:numPr>
                <w:ilvl w:val="0"/>
                <w:numId w:val="39"/>
              </w:numPr>
              <w:spacing w:after="0" w:line="276" w:lineRule="auto"/>
              <w:contextualSpacing/>
              <w:jc w:val="both"/>
              <w:rPr>
                <w:rFonts w:ascii="Times New Roman" w:eastAsia="Times New Roman" w:hAnsi="Times New Roman" w:cs="Times New Roman"/>
              </w:rPr>
            </w:pPr>
            <w:r w:rsidRPr="007026AD">
              <w:rPr>
                <w:rFonts w:ascii="Times New Roman" w:eastAsia="Times New Roman" w:hAnsi="Times New Roman" w:cs="Times New Roman"/>
              </w:rPr>
              <w:t>Part 2.B (See Schedule A – Statement of Work Contract Activities, Section 1.D.2).</w:t>
            </w:r>
          </w:p>
          <w:p w14:paraId="526AF481" w14:textId="77777777" w:rsidR="007026AD" w:rsidRPr="007026AD" w:rsidRDefault="007026AD" w:rsidP="00861922">
            <w:pPr>
              <w:keepNext/>
              <w:numPr>
                <w:ilvl w:val="0"/>
                <w:numId w:val="56"/>
              </w:numPr>
              <w:shd w:val="pct37" w:color="auto" w:fill="auto"/>
              <w:autoSpaceDE w:val="0"/>
              <w:autoSpaceDN w:val="0"/>
              <w:adjustRightInd w:val="0"/>
              <w:spacing w:before="120" w:after="120"/>
              <w:ind w:left="720"/>
              <w:jc w:val="both"/>
              <w:outlineLvl w:val="1"/>
              <w:rPr>
                <w:rFonts w:ascii="Times New Roman" w:eastAsia="Times New Roman" w:hAnsi="Times New Roman" w:cs="Times New Roman"/>
                <w:b/>
                <w:bCs/>
                <w:sz w:val="28"/>
                <w:szCs w:val="28"/>
              </w:rPr>
            </w:pPr>
            <w:bookmarkStart w:id="53" w:name="_Toc307835297"/>
            <w:bookmarkStart w:id="54" w:name="_Toc314689461"/>
            <w:bookmarkStart w:id="55" w:name="_Toc322595320"/>
            <w:bookmarkStart w:id="56" w:name="_Toc39411146"/>
            <w:bookmarkStart w:id="57" w:name="_Toc42677809"/>
            <w:bookmarkStart w:id="58" w:name="_Toc49758742"/>
            <w:bookmarkStart w:id="59" w:name="_Toc282589354"/>
            <w:bookmarkStart w:id="60" w:name="_Toc293480697"/>
            <w:r w:rsidRPr="007026AD">
              <w:rPr>
                <w:rFonts w:ascii="Times New Roman" w:eastAsia="Times New Roman" w:hAnsi="Times New Roman" w:cs="Times New Roman"/>
                <w:b/>
                <w:bCs/>
                <w:sz w:val="28"/>
                <w:szCs w:val="28"/>
              </w:rPr>
              <w:t>Liberty’s Nationwide, Multi-Decade Service to Utility Regulators</w:t>
            </w:r>
            <w:bookmarkEnd w:id="53"/>
            <w:bookmarkEnd w:id="54"/>
            <w:bookmarkEnd w:id="55"/>
            <w:bookmarkEnd w:id="56"/>
            <w:bookmarkEnd w:id="57"/>
            <w:bookmarkEnd w:id="58"/>
          </w:p>
          <w:p w14:paraId="6C32CAC2"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bookmarkStart w:id="61" w:name="_Toc293480688"/>
            <w:bookmarkEnd w:id="59"/>
            <w:bookmarkEnd w:id="60"/>
            <w:r w:rsidRPr="007026AD">
              <w:rPr>
                <w:rFonts w:ascii="Times New Roman" w:eastAsia="Times New Roman" w:hAnsi="Times New Roman" w:cs="Times New Roman"/>
                <w:szCs w:val="24"/>
              </w:rPr>
              <w:t>For over 30 years Liberty has performed a broad array of comprehensive and focused engagements, including reviews of electric transmission and distribution system design and operations, storm and outage preparedness and response, power and energy purchases and sales, fuel and energy supply and management audits, reviews of corporate governance in utility holding company structures, reviews of affiliate transactions and cost allocations, focused reviews of construction program expenditures and results, reliability assessments, and other consulting engagements for 40 of the country’s state public service commissions, which the table below lists.</w:t>
            </w:r>
            <w:r w:rsidRPr="007026AD">
              <w:rPr>
                <w:rFonts w:ascii="Times New Roman" w:eastAsia="Times New Roman" w:hAnsi="Times New Roman" w:cs="Times New Roman"/>
                <w:szCs w:val="24"/>
                <w:vertAlign w:val="superscript"/>
              </w:rPr>
              <w:footnoteReference w:id="2"/>
            </w:r>
            <w:r w:rsidRPr="007026AD">
              <w:rPr>
                <w:rFonts w:ascii="Times New Roman" w:eastAsia="Times New Roman" w:hAnsi="Times New Roman" w:cs="Times New Roman"/>
                <w:szCs w:val="24"/>
              </w:rPr>
              <w:t xml:space="preserve"> Liberty has performed or is performing many projects for U.S. regulators, and has conducted management, operations, and affiliate reviews for utility authorities in Canada and in Central America.</w:t>
            </w:r>
          </w:p>
          <w:p w14:paraId="739962C5"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p>
          <w:p w14:paraId="5E6F07CA"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40"/>
              <w:jc w:val="center"/>
              <w:rPr>
                <w:rFonts w:ascii="Times New Roman" w:eastAsia="Times New Roman" w:hAnsi="Times New Roman" w:cs="Times New Roman"/>
                <w:b/>
                <w:bCs/>
                <w:szCs w:val="24"/>
              </w:rPr>
            </w:pPr>
            <w:r w:rsidRPr="007026AD">
              <w:rPr>
                <w:rFonts w:ascii="Times New Roman" w:eastAsia="Times New Roman" w:hAnsi="Times New Roman" w:cs="Times New Roman"/>
                <w:b/>
                <w:bCs/>
                <w:szCs w:val="24"/>
              </w:rPr>
              <w:lastRenderedPageBreak/>
              <w:t>Liberty’s North American Utility Regulatory Clients</w:t>
            </w:r>
          </w:p>
          <w:tbl>
            <w:tblPr>
              <w:tblW w:w="0" w:type="auto"/>
              <w:jc w:val="center"/>
              <w:tblLook w:val="0000" w:firstRow="0" w:lastRow="0" w:firstColumn="0" w:lastColumn="0" w:noHBand="0" w:noVBand="0"/>
            </w:tblPr>
            <w:tblGrid>
              <w:gridCol w:w="2214"/>
              <w:gridCol w:w="2214"/>
              <w:gridCol w:w="2214"/>
              <w:gridCol w:w="2214"/>
            </w:tblGrid>
            <w:tr w:rsidR="007026AD" w:rsidRPr="007026AD" w14:paraId="09443FB2" w14:textId="77777777" w:rsidTr="00FA68E3">
              <w:trPr>
                <w:jc w:val="center"/>
              </w:trPr>
              <w:tc>
                <w:tcPr>
                  <w:tcW w:w="2214" w:type="dxa"/>
                </w:tcPr>
                <w:p w14:paraId="648AC3B2"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Alberta</w:t>
                  </w:r>
                </w:p>
              </w:tc>
              <w:tc>
                <w:tcPr>
                  <w:tcW w:w="2214" w:type="dxa"/>
                </w:tcPr>
                <w:p w14:paraId="3A827269"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Idaho</w:t>
                  </w:r>
                </w:p>
              </w:tc>
              <w:tc>
                <w:tcPr>
                  <w:tcW w:w="2214" w:type="dxa"/>
                </w:tcPr>
                <w:p w14:paraId="396BEB74"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New Hampshire</w:t>
                  </w:r>
                </w:p>
              </w:tc>
              <w:tc>
                <w:tcPr>
                  <w:tcW w:w="2214" w:type="dxa"/>
                </w:tcPr>
                <w:p w14:paraId="7C349BA7"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Oregon</w:t>
                  </w:r>
                </w:p>
              </w:tc>
            </w:tr>
            <w:tr w:rsidR="007026AD" w:rsidRPr="007026AD" w14:paraId="6DA79362" w14:textId="77777777" w:rsidTr="00FA68E3">
              <w:trPr>
                <w:jc w:val="center"/>
              </w:trPr>
              <w:tc>
                <w:tcPr>
                  <w:tcW w:w="2214" w:type="dxa"/>
                </w:tcPr>
                <w:p w14:paraId="1A4C440B"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Arizona</w:t>
                  </w:r>
                </w:p>
              </w:tc>
              <w:tc>
                <w:tcPr>
                  <w:tcW w:w="2214" w:type="dxa"/>
                </w:tcPr>
                <w:p w14:paraId="7ADB0C32"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Illinois</w:t>
                  </w:r>
                </w:p>
              </w:tc>
              <w:tc>
                <w:tcPr>
                  <w:tcW w:w="2214" w:type="dxa"/>
                </w:tcPr>
                <w:p w14:paraId="406FCED4"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New Jersey</w:t>
                  </w:r>
                </w:p>
              </w:tc>
              <w:tc>
                <w:tcPr>
                  <w:tcW w:w="2214" w:type="dxa"/>
                </w:tcPr>
                <w:p w14:paraId="1C5E6DD0"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Pennsylvania</w:t>
                  </w:r>
                </w:p>
              </w:tc>
            </w:tr>
            <w:tr w:rsidR="007026AD" w:rsidRPr="007026AD" w14:paraId="3B732364" w14:textId="77777777" w:rsidTr="00FA68E3">
              <w:trPr>
                <w:jc w:val="center"/>
              </w:trPr>
              <w:tc>
                <w:tcPr>
                  <w:tcW w:w="2214" w:type="dxa"/>
                </w:tcPr>
                <w:p w14:paraId="50CE1A1A"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Arkansas</w:t>
                  </w:r>
                </w:p>
              </w:tc>
              <w:tc>
                <w:tcPr>
                  <w:tcW w:w="2214" w:type="dxa"/>
                </w:tcPr>
                <w:p w14:paraId="0DCC28E5"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Indiana</w:t>
                  </w:r>
                </w:p>
              </w:tc>
              <w:tc>
                <w:tcPr>
                  <w:tcW w:w="2214" w:type="dxa"/>
                </w:tcPr>
                <w:p w14:paraId="6C499DAC"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New Mexico</w:t>
                  </w:r>
                </w:p>
              </w:tc>
              <w:tc>
                <w:tcPr>
                  <w:tcW w:w="2214" w:type="dxa"/>
                </w:tcPr>
                <w:p w14:paraId="5F32D06F"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South Dakota</w:t>
                  </w:r>
                </w:p>
              </w:tc>
            </w:tr>
            <w:tr w:rsidR="007026AD" w:rsidRPr="007026AD" w14:paraId="7E2E14E1" w14:textId="77777777" w:rsidTr="00FA68E3">
              <w:trPr>
                <w:jc w:val="center"/>
              </w:trPr>
              <w:tc>
                <w:tcPr>
                  <w:tcW w:w="2214" w:type="dxa"/>
                </w:tcPr>
                <w:p w14:paraId="4B2190D7"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California</w:t>
                  </w:r>
                </w:p>
              </w:tc>
              <w:tc>
                <w:tcPr>
                  <w:tcW w:w="2214" w:type="dxa"/>
                </w:tcPr>
                <w:p w14:paraId="61BE55F4"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Iowa</w:t>
                  </w:r>
                </w:p>
              </w:tc>
              <w:tc>
                <w:tcPr>
                  <w:tcW w:w="2214" w:type="dxa"/>
                </w:tcPr>
                <w:p w14:paraId="5DF46747"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New York</w:t>
                  </w:r>
                </w:p>
              </w:tc>
              <w:tc>
                <w:tcPr>
                  <w:tcW w:w="2214" w:type="dxa"/>
                </w:tcPr>
                <w:p w14:paraId="042AEF61"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Tennessee</w:t>
                  </w:r>
                </w:p>
              </w:tc>
            </w:tr>
            <w:tr w:rsidR="007026AD" w:rsidRPr="007026AD" w14:paraId="2DCEFDEA" w14:textId="77777777" w:rsidTr="00FA68E3">
              <w:trPr>
                <w:jc w:val="center"/>
              </w:trPr>
              <w:tc>
                <w:tcPr>
                  <w:tcW w:w="2214" w:type="dxa"/>
                </w:tcPr>
                <w:p w14:paraId="48E4083B"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Colorado</w:t>
                  </w:r>
                </w:p>
              </w:tc>
              <w:tc>
                <w:tcPr>
                  <w:tcW w:w="2214" w:type="dxa"/>
                </w:tcPr>
                <w:p w14:paraId="6F1C8916"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Kentucky</w:t>
                  </w:r>
                </w:p>
              </w:tc>
              <w:tc>
                <w:tcPr>
                  <w:tcW w:w="2214" w:type="dxa"/>
                </w:tcPr>
                <w:p w14:paraId="34C40009" w14:textId="77777777" w:rsidR="007026AD" w:rsidRPr="007026AD" w:rsidRDefault="007026AD" w:rsidP="007026A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Newfoundland</w:t>
                  </w:r>
                </w:p>
              </w:tc>
              <w:tc>
                <w:tcPr>
                  <w:tcW w:w="2214" w:type="dxa"/>
                </w:tcPr>
                <w:p w14:paraId="5E423A9A"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Texas</w:t>
                  </w:r>
                </w:p>
              </w:tc>
            </w:tr>
            <w:tr w:rsidR="007026AD" w:rsidRPr="007026AD" w14:paraId="1B77D56E" w14:textId="77777777" w:rsidTr="00FA68E3">
              <w:trPr>
                <w:jc w:val="center"/>
              </w:trPr>
              <w:tc>
                <w:tcPr>
                  <w:tcW w:w="2214" w:type="dxa"/>
                </w:tcPr>
                <w:p w14:paraId="78EFB6EC"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Connecticut</w:t>
                  </w:r>
                </w:p>
              </w:tc>
              <w:tc>
                <w:tcPr>
                  <w:tcW w:w="2214" w:type="dxa"/>
                </w:tcPr>
                <w:p w14:paraId="1F496F6D"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Maine</w:t>
                  </w:r>
                </w:p>
              </w:tc>
              <w:tc>
                <w:tcPr>
                  <w:tcW w:w="2214" w:type="dxa"/>
                </w:tcPr>
                <w:p w14:paraId="5F446D75"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North Carolina</w:t>
                  </w:r>
                </w:p>
              </w:tc>
              <w:tc>
                <w:tcPr>
                  <w:tcW w:w="2214" w:type="dxa"/>
                </w:tcPr>
                <w:p w14:paraId="5F27F892"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Utah</w:t>
                  </w:r>
                </w:p>
              </w:tc>
            </w:tr>
            <w:tr w:rsidR="007026AD" w:rsidRPr="007026AD" w14:paraId="5DAA4E1F" w14:textId="77777777" w:rsidTr="00FA68E3">
              <w:trPr>
                <w:jc w:val="center"/>
              </w:trPr>
              <w:tc>
                <w:tcPr>
                  <w:tcW w:w="2214" w:type="dxa"/>
                </w:tcPr>
                <w:p w14:paraId="5F438F03"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Delaware</w:t>
                  </w:r>
                </w:p>
              </w:tc>
              <w:tc>
                <w:tcPr>
                  <w:tcW w:w="2214" w:type="dxa"/>
                </w:tcPr>
                <w:p w14:paraId="3DD24CD1"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Maryland</w:t>
                  </w:r>
                </w:p>
              </w:tc>
              <w:tc>
                <w:tcPr>
                  <w:tcW w:w="2214" w:type="dxa"/>
                </w:tcPr>
                <w:p w14:paraId="47D9C8E3"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North Dakota</w:t>
                  </w:r>
                </w:p>
              </w:tc>
              <w:tc>
                <w:tcPr>
                  <w:tcW w:w="2214" w:type="dxa"/>
                </w:tcPr>
                <w:p w14:paraId="08FC99F0"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Vermont</w:t>
                  </w:r>
                </w:p>
              </w:tc>
            </w:tr>
            <w:tr w:rsidR="007026AD" w:rsidRPr="007026AD" w14:paraId="1F5E2E55" w14:textId="77777777" w:rsidTr="00FA68E3">
              <w:trPr>
                <w:jc w:val="center"/>
              </w:trPr>
              <w:tc>
                <w:tcPr>
                  <w:tcW w:w="2214" w:type="dxa"/>
                </w:tcPr>
                <w:p w14:paraId="6983F578"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District of Columbia</w:t>
                  </w:r>
                </w:p>
              </w:tc>
              <w:tc>
                <w:tcPr>
                  <w:tcW w:w="2214" w:type="dxa"/>
                </w:tcPr>
                <w:p w14:paraId="066CE041"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Minnesota</w:t>
                  </w:r>
                </w:p>
              </w:tc>
              <w:tc>
                <w:tcPr>
                  <w:tcW w:w="2214" w:type="dxa"/>
                </w:tcPr>
                <w:p w14:paraId="19E3C10F"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Nova Scotia</w:t>
                  </w:r>
                </w:p>
              </w:tc>
              <w:tc>
                <w:tcPr>
                  <w:tcW w:w="2214" w:type="dxa"/>
                </w:tcPr>
                <w:p w14:paraId="51720CB4"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Virginia</w:t>
                  </w:r>
                </w:p>
              </w:tc>
            </w:tr>
            <w:tr w:rsidR="007026AD" w:rsidRPr="007026AD" w14:paraId="30D249A4" w14:textId="77777777" w:rsidTr="00FA68E3">
              <w:trPr>
                <w:jc w:val="center"/>
              </w:trPr>
              <w:tc>
                <w:tcPr>
                  <w:tcW w:w="2214" w:type="dxa"/>
                </w:tcPr>
                <w:p w14:paraId="7B243DA7"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Florida</w:t>
                  </w:r>
                </w:p>
              </w:tc>
              <w:tc>
                <w:tcPr>
                  <w:tcW w:w="2214" w:type="dxa"/>
                </w:tcPr>
                <w:p w14:paraId="385E3A83"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Mississippi</w:t>
                  </w:r>
                </w:p>
              </w:tc>
              <w:tc>
                <w:tcPr>
                  <w:tcW w:w="2214" w:type="dxa"/>
                </w:tcPr>
                <w:p w14:paraId="11F77D66"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Ohio</w:t>
                  </w:r>
                </w:p>
              </w:tc>
              <w:tc>
                <w:tcPr>
                  <w:tcW w:w="2214" w:type="dxa"/>
                </w:tcPr>
                <w:p w14:paraId="5E92624F"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Washington</w:t>
                  </w:r>
                </w:p>
              </w:tc>
            </w:tr>
            <w:tr w:rsidR="007026AD" w:rsidRPr="007026AD" w14:paraId="4DC92BE2" w14:textId="77777777" w:rsidTr="00FA68E3">
              <w:trPr>
                <w:jc w:val="center"/>
              </w:trPr>
              <w:tc>
                <w:tcPr>
                  <w:tcW w:w="2214" w:type="dxa"/>
                </w:tcPr>
                <w:p w14:paraId="0E5FE35C"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Georgia</w:t>
                  </w:r>
                </w:p>
              </w:tc>
              <w:tc>
                <w:tcPr>
                  <w:tcW w:w="2214" w:type="dxa"/>
                </w:tcPr>
                <w:p w14:paraId="0FA1FE8A"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Montana</w:t>
                  </w:r>
                </w:p>
              </w:tc>
              <w:tc>
                <w:tcPr>
                  <w:tcW w:w="2214" w:type="dxa"/>
                </w:tcPr>
                <w:p w14:paraId="54AEBDDC"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Oklahoma</w:t>
                  </w:r>
                </w:p>
              </w:tc>
              <w:tc>
                <w:tcPr>
                  <w:tcW w:w="2214" w:type="dxa"/>
                </w:tcPr>
                <w:p w14:paraId="4EB696EF"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West Virginia</w:t>
                  </w:r>
                </w:p>
              </w:tc>
            </w:tr>
            <w:tr w:rsidR="007026AD" w:rsidRPr="007026AD" w14:paraId="112CAF5E" w14:textId="77777777" w:rsidTr="00FA68E3">
              <w:trPr>
                <w:jc w:val="center"/>
              </w:trPr>
              <w:tc>
                <w:tcPr>
                  <w:tcW w:w="2214" w:type="dxa"/>
                </w:tcPr>
                <w:p w14:paraId="39A56DDF"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Hawaii</w:t>
                  </w:r>
                </w:p>
              </w:tc>
              <w:tc>
                <w:tcPr>
                  <w:tcW w:w="2214" w:type="dxa"/>
                </w:tcPr>
                <w:p w14:paraId="1A74C5A7"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Nebraska</w:t>
                  </w:r>
                </w:p>
              </w:tc>
              <w:tc>
                <w:tcPr>
                  <w:tcW w:w="2214" w:type="dxa"/>
                </w:tcPr>
                <w:p w14:paraId="0CCF4FA5"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Ontario</w:t>
                  </w:r>
                </w:p>
              </w:tc>
              <w:tc>
                <w:tcPr>
                  <w:tcW w:w="2214" w:type="dxa"/>
                </w:tcPr>
                <w:p w14:paraId="082F145C"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Wyoming</w:t>
                  </w:r>
                </w:p>
              </w:tc>
            </w:tr>
          </w:tbl>
          <w:p w14:paraId="7A50677C" w14:textId="77777777" w:rsidR="007026AD" w:rsidRPr="007026AD" w:rsidRDefault="007026AD" w:rsidP="00702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p>
          <w:p w14:paraId="799F050B" w14:textId="77777777" w:rsidR="007026AD" w:rsidRPr="007026AD" w:rsidRDefault="007026AD" w:rsidP="007026A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eastAsia="Times New Roman" w:hAnsi="Times New Roman" w:cs="Times New Roman"/>
                <w:szCs w:val="24"/>
              </w:rPr>
            </w:pPr>
            <w:bookmarkStart w:id="62" w:name="_Toc372281545"/>
            <w:r w:rsidRPr="007026AD">
              <w:rPr>
                <w:rFonts w:ascii="Times New Roman" w:eastAsia="Times New Roman" w:hAnsi="Times New Roman" w:cs="Times New Roman"/>
                <w:szCs w:val="24"/>
              </w:rPr>
              <w:t>A testament to the strength of Liberty’s performance is the number of commissions that have asked the firm back to perform repeat engagements, sometimes in circumstances or on subject areas far different and more challenging than those under which Liberty first served them. The unifying attribute of Liberty’s work for commissions in its long service to them is the ability to help them to deal with the especially difficult regulatory challenges that take place when regulatory policy intersects with complicated operations requirements. Liberty does its best work in managing the “traffic” that flows through these crossroads. Dealing with highly technical or controversial management or operations issues that fall out from important changes in regulatory policy or major unforeseen events has characterized Liberty’s work for commissions.</w:t>
            </w:r>
          </w:p>
          <w:p w14:paraId="649160B8" w14:textId="77777777" w:rsidR="007026AD" w:rsidRPr="007026AD" w:rsidRDefault="007026AD" w:rsidP="00861922">
            <w:pPr>
              <w:keepNext/>
              <w:numPr>
                <w:ilvl w:val="0"/>
                <w:numId w:val="56"/>
              </w:numPr>
              <w:shd w:val="pct37" w:color="auto" w:fill="auto"/>
              <w:autoSpaceDE w:val="0"/>
              <w:autoSpaceDN w:val="0"/>
              <w:adjustRightInd w:val="0"/>
              <w:spacing w:before="120" w:after="120"/>
              <w:ind w:left="720"/>
              <w:jc w:val="both"/>
              <w:outlineLvl w:val="1"/>
              <w:rPr>
                <w:rFonts w:ascii="Times New Roman" w:eastAsia="Times New Roman" w:hAnsi="Times New Roman" w:cs="Times New Roman"/>
                <w:b/>
                <w:bCs/>
                <w:sz w:val="28"/>
                <w:szCs w:val="28"/>
              </w:rPr>
            </w:pPr>
            <w:bookmarkStart w:id="63" w:name="_Toc49758743"/>
            <w:bookmarkEnd w:id="61"/>
            <w:bookmarkEnd w:id="62"/>
            <w:r w:rsidRPr="007026AD">
              <w:rPr>
                <w:rFonts w:ascii="Times New Roman" w:eastAsia="Times New Roman" w:hAnsi="Times New Roman" w:cs="Times New Roman"/>
                <w:b/>
                <w:bCs/>
                <w:sz w:val="28"/>
                <w:szCs w:val="28"/>
              </w:rPr>
              <w:t>RFP Part 1 Work Scope Qualifications Summary: Emergency Planning and Response</w:t>
            </w:r>
            <w:bookmarkEnd w:id="63"/>
            <w:r w:rsidRPr="007026AD">
              <w:rPr>
                <w:rFonts w:ascii="Times New Roman" w:eastAsia="Times New Roman" w:hAnsi="Times New Roman" w:cs="Times New Roman"/>
                <w:b/>
                <w:bCs/>
                <w:sz w:val="28"/>
                <w:szCs w:val="28"/>
              </w:rPr>
              <w:t xml:space="preserve"> Engagements</w:t>
            </w:r>
          </w:p>
          <w:p w14:paraId="38385813" w14:textId="77777777"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bookmarkStart w:id="64" w:name="_Toc49758746"/>
            <w:bookmarkStart w:id="65" w:name="_Toc49758744"/>
            <w:bookmarkStart w:id="66" w:name="_Toc263328218"/>
            <w:bookmarkStart w:id="67" w:name="_Toc277767596"/>
            <w:bookmarkStart w:id="68" w:name="_Toc307479319"/>
            <w:bookmarkStart w:id="69" w:name="_Toc307564775"/>
            <w:r w:rsidRPr="007026AD">
              <w:rPr>
                <w:rFonts w:ascii="Times New Roman" w:eastAsia="Times New Roman" w:hAnsi="Times New Roman" w:cs="Times New Roman"/>
                <w:b/>
                <w:bCs/>
                <w:sz w:val="26"/>
                <w:szCs w:val="24"/>
              </w:rPr>
              <w:t>JCP&amp;L Detailed Review of System Resiliency and Restoration</w:t>
            </w:r>
          </w:p>
          <w:p w14:paraId="64979396"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Liberty has just completed for the New Jersey Board of Public Utilities (BPU) a comprehensive management and operations and affiliate relationships and transactions audit of Jersey Central Power &amp; Light. This utility comprises one of those owned by Midwest-based FirstEnergy, which provides an extensive set of corporate, technical, and operating services to utilities stretching from west from Ohio to New Jersey in the east. That audit designated as topics for special focus: (a) the resiliency of the system to weather events (which have very frequently caused major service disruptions in the region), (b) preparation for weather events, (c) response to events causing major service disruptions, and (d) communication with customers, responders, community and government leaders and the public more generally. The RFP lists </w:t>
            </w:r>
            <w:proofErr w:type="gramStart"/>
            <w:r w:rsidRPr="007026AD">
              <w:rPr>
                <w:rFonts w:ascii="Times New Roman" w:eastAsia="Times New Roman" w:hAnsi="Times New Roman" w:cs="Times New Roman"/>
                <w:szCs w:val="24"/>
              </w:rPr>
              <w:t>a number of</w:t>
            </w:r>
            <w:proofErr w:type="gramEnd"/>
            <w:r w:rsidRPr="007026AD">
              <w:rPr>
                <w:rFonts w:ascii="Times New Roman" w:eastAsia="Times New Roman" w:hAnsi="Times New Roman" w:cs="Times New Roman"/>
                <w:szCs w:val="24"/>
              </w:rPr>
              <w:t xml:space="preserve"> inquiry areas focusing on efforts to strengthen the ability of the electrical system to withstand weather events and avoid outages, and to plan for and execute efforts to restore service to those customers experiencing outages when such events occur:</w:t>
            </w:r>
          </w:p>
          <w:p w14:paraId="2605D4A9"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Effectiveness of major event forecasting</w:t>
            </w:r>
          </w:p>
          <w:p w14:paraId="48BC11D7"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Effectiveness in securing mutual aid</w:t>
            </w:r>
          </w:p>
          <w:p w14:paraId="720532A7"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Local utility management roles and responsibilities for ensuring system resiliency and for planning and responding to weather events</w:t>
            </w:r>
          </w:p>
          <w:p w14:paraId="4C7530CC"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Sufficiency of resources responsible for effective, timely communication with officials </w:t>
            </w:r>
          </w:p>
          <w:p w14:paraId="46DDCCF6"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Accuracy of major event exclusions from reliability metrics</w:t>
            </w:r>
          </w:p>
          <w:p w14:paraId="460CE4D0"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Effectiveness in developing and communicating estimated times of restoration.</w:t>
            </w:r>
          </w:p>
          <w:p w14:paraId="77B2EB88"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lastRenderedPageBreak/>
              <w:t>Cost effectiveness of resources supplied by affiliates and mutual aid sources.</w:t>
            </w:r>
          </w:p>
          <w:p w14:paraId="2602B6CB"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Actions to address recommendation in prior BPU “Storm” proceedings</w:t>
            </w:r>
          </w:p>
          <w:p w14:paraId="512B6349"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Use of undergrounding to improve reliability and resiliency cost effectively.</w:t>
            </w:r>
          </w:p>
          <w:p w14:paraId="088CC3AF" w14:textId="77777777" w:rsidR="007026AD" w:rsidRPr="007026AD" w:rsidRDefault="007026AD" w:rsidP="007026AD">
            <w:pPr>
              <w:spacing w:after="0"/>
              <w:jc w:val="both"/>
              <w:rPr>
                <w:rFonts w:ascii="Times New Roman" w:eastAsia="Times New Roman" w:hAnsi="Times New Roman" w:cs="Times New Roman"/>
                <w:szCs w:val="24"/>
              </w:rPr>
            </w:pPr>
          </w:p>
          <w:p w14:paraId="1B3BD416"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Liberty’s examination addressed the following resiliency and emergency preparation and response topics:</w:t>
            </w:r>
          </w:p>
          <w:p w14:paraId="61441CB8"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Event Forecasting</w:t>
            </w:r>
          </w:p>
          <w:p w14:paraId="0D0E98B0"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Use of multiple, established, credible weather forecasting sources.</w:t>
            </w:r>
          </w:p>
          <w:p w14:paraId="04044340"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Forecasting a suitable range of potential threat level assessments and locations.</w:t>
            </w:r>
          </w:p>
          <w:p w14:paraId="3294A147"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Process for determining a sufficiently broad range of event magnitudes and locations to prevent underestimation of potential impacts or resource requirements</w:t>
            </w:r>
          </w:p>
          <w:p w14:paraId="0AFBEF06"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Continual re-examination by leadership of potential event levels, likely damage amounts and locations, and needed response resources as events approach and forecasts change</w:t>
            </w:r>
          </w:p>
          <w:p w14:paraId="7E0D5E91"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Establishing, Updating, and Communicating Estimated Times of Restoration</w:t>
            </w:r>
          </w:p>
          <w:p w14:paraId="61F1D304"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Use of a systematic, data-driven approach to estimating restoration times</w:t>
            </w:r>
          </w:p>
          <w:p w14:paraId="1539217D"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Linking restoration time estimates to damage assessment and outage management system data</w:t>
            </w:r>
          </w:p>
          <w:p w14:paraId="4BC67481"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Varying estimates according to scope and severity of outage-causing events</w:t>
            </w:r>
          </w:p>
          <w:p w14:paraId="17704644"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Ability of outage management system to provide current, accurate information about service interruptions and numbers of customers affected</w:t>
            </w:r>
          </w:p>
          <w:p w14:paraId="49446A88"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Sufficiency and timeliness of restoration estimates to give customers reasonable expectations</w:t>
            </w:r>
          </w:p>
          <w:p w14:paraId="60B7B65A"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Continual assessment of restoration </w:t>
            </w:r>
            <w:proofErr w:type="gramStart"/>
            <w:r w:rsidRPr="007026AD">
              <w:rPr>
                <w:rFonts w:ascii="Times New Roman" w:eastAsia="Times New Roman" w:hAnsi="Times New Roman" w:cs="Times New Roman"/>
              </w:rPr>
              <w:t>estimate</w:t>
            </w:r>
            <w:proofErr w:type="gramEnd"/>
            <w:r w:rsidRPr="007026AD">
              <w:rPr>
                <w:rFonts w:ascii="Times New Roman" w:eastAsia="Times New Roman" w:hAnsi="Times New Roman" w:cs="Times New Roman"/>
              </w:rPr>
              <w:t xml:space="preserve"> accuracy and revisions as required</w:t>
            </w:r>
          </w:p>
          <w:p w14:paraId="02DB7776"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Adequacy of call center and other customer group staffing during and after major events</w:t>
            </w:r>
          </w:p>
          <w:p w14:paraId="38829866"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Array of channels for communicating estimates to customers</w:t>
            </w:r>
          </w:p>
          <w:p w14:paraId="051D532F"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Pre-event stress-testing to ensure channels have capacity to handle likely volumes</w:t>
            </w:r>
          </w:p>
          <w:p w14:paraId="510CD930"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Effectiveness of communication to public on matters that may contribute to restoration lengths and public safety.</w:t>
            </w:r>
          </w:p>
          <w:p w14:paraId="74F4D93B"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Keeping liaisons assigned to local governments up to date on restoration status and estimate accuracy</w:t>
            </w:r>
          </w:p>
          <w:p w14:paraId="703EA19E"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Timeliness and effectiveness of liaison efforts to keep local government contacts timely and fully informed</w:t>
            </w:r>
          </w:p>
          <w:p w14:paraId="2DCB2DE6"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Familiarity of liaisons and the agencies/officials with whom they communicate</w:t>
            </w:r>
          </w:p>
          <w:p w14:paraId="66ACA200"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Establishment of protocols for the exchange of information pre-event and not ad hoc.</w:t>
            </w:r>
          </w:p>
          <w:p w14:paraId="07CFC4DA"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Securing Outside Resources</w:t>
            </w:r>
          </w:p>
          <w:p w14:paraId="48BF936C"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Responsibility/accountability for identification and securing of needed crews and other resources</w:t>
            </w:r>
          </w:p>
          <w:p w14:paraId="788760DC"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Continual assessment of available resources relative to predicted locations and levels of damages and resources required to restore service</w:t>
            </w:r>
          </w:p>
          <w:p w14:paraId="7C9BD4D3"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Consistency of event level assigned and damage modeling with available resources and gaps needed to respond effectively</w:t>
            </w:r>
          </w:p>
          <w:p w14:paraId="01409B11"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Continual communication with its mutual assistance group(s) and timely requests for needed resources</w:t>
            </w:r>
          </w:p>
          <w:p w14:paraId="26898AC2"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lastRenderedPageBreak/>
              <w:t>Awareness of the extent of widespread weather events and impacts on regional resources of its mutual assistance group(s).</w:t>
            </w:r>
          </w:p>
          <w:p w14:paraId="059CF512"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Use of bilateral requests to more distant, individual utilities to address the likelihood that mutual assistance will be unavailable or substantially delayed</w:t>
            </w:r>
          </w:p>
          <w:p w14:paraId="7172622E"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Consideration of economy when multiple outside resource alternatives may exist</w:t>
            </w:r>
          </w:p>
          <w:p w14:paraId="4C2D6E77"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Capturing data on performance levels and costs of crews from various outside sources</w:t>
            </w:r>
          </w:p>
          <w:p w14:paraId="05F3B51C"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Consideration of performance levels and economy, without sacrificing restoration duration times, when releasing outside crews as outside resource needs decline</w:t>
            </w:r>
          </w:p>
          <w:p w14:paraId="71779988" w14:textId="77777777" w:rsidR="007026AD" w:rsidRPr="007026AD" w:rsidRDefault="007026AD" w:rsidP="00861922">
            <w:pPr>
              <w:numPr>
                <w:ilvl w:val="0"/>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Liaison with Government Officials</w:t>
            </w:r>
          </w:p>
          <w:p w14:paraId="1449F69D"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Existence of an organization with clear responsibility for public communications </w:t>
            </w:r>
          </w:p>
          <w:p w14:paraId="7486906A"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Assignment of direct liaison responsibility for all state and local government authorities</w:t>
            </w:r>
          </w:p>
          <w:p w14:paraId="695F393A"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Use of clearly identified goals, objectives, timing, and subjects requiring communication with government officials.</w:t>
            </w:r>
          </w:p>
          <w:p w14:paraId="052356B1"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Regular and formal assessment of government official satisfaction with liaison performance and information timeliness, scope, and accuracy</w:t>
            </w:r>
          </w:p>
          <w:p w14:paraId="37C17801"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Assignment of direct and individual responsibility and accountability for maintaining continuous availability for communications with each government entity</w:t>
            </w:r>
          </w:p>
          <w:p w14:paraId="14257E94"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Regular, comprehensive briefings with liaisons to ensure that their knowledge about events and restoration status remains current</w:t>
            </w:r>
          </w:p>
          <w:p w14:paraId="7D75C0CA"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Access by liaisons assigned to local governments should have access to current outage management information addressing the status of restoration activities in the communities to which assigned</w:t>
            </w:r>
          </w:p>
          <w:p w14:paraId="2971FB19" w14:textId="77777777" w:rsidR="007026AD" w:rsidRPr="007026AD" w:rsidRDefault="007026AD" w:rsidP="00861922">
            <w:pPr>
              <w:numPr>
                <w:ilvl w:val="1"/>
                <w:numId w:val="53"/>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Securing continuous communications paths to minimize delays in communications to and from government officials.</w:t>
            </w:r>
          </w:p>
          <w:p w14:paraId="14BAAF59" w14:textId="77777777" w:rsidR="007026AD" w:rsidRPr="007026AD" w:rsidRDefault="007026AD" w:rsidP="007026AD">
            <w:pPr>
              <w:spacing w:after="0"/>
              <w:contextualSpacing/>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This engagement also included a comprehensive examination of all material aspects of distribution system design, engineering, construction, asset management, and operation. That portion of Liberty’s examination (described more fully above) addressed measures (enhanced materials, redundant facilities, undergrounding, automation, vegetation clearing, flood protection, outage management systems, AMI data, to name some) to ensure the ability of the system to prevent outages from weather events, lessen post-event restoration times and repair costs, and receive information from and provide it to customers more timely and effectively). </w:t>
            </w:r>
          </w:p>
          <w:p w14:paraId="58E5A4D3" w14:textId="77777777" w:rsidR="007026AD" w:rsidRPr="007026AD" w:rsidRDefault="007026AD" w:rsidP="007026AD">
            <w:pPr>
              <w:spacing w:after="0"/>
              <w:contextualSpacing/>
              <w:jc w:val="both"/>
              <w:rPr>
                <w:rFonts w:ascii="Times New Roman" w:eastAsia="Times New Roman" w:hAnsi="Times New Roman" w:cs="Times New Roman"/>
                <w:szCs w:val="24"/>
              </w:rPr>
            </w:pPr>
          </w:p>
          <w:p w14:paraId="7CF11508" w14:textId="77777777" w:rsidR="007026AD" w:rsidRPr="007026AD" w:rsidRDefault="007026AD" w:rsidP="007026AD">
            <w:pPr>
              <w:spacing w:after="0"/>
              <w:contextualSpacing/>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This engagement also assessed the timeliness and effectiveness of company response in pursuing a large body of improvement recommendations resulting from </w:t>
            </w:r>
            <w:proofErr w:type="gramStart"/>
            <w:r w:rsidRPr="007026AD">
              <w:rPr>
                <w:rFonts w:ascii="Times New Roman" w:eastAsia="Times New Roman" w:hAnsi="Times New Roman" w:cs="Times New Roman"/>
                <w:szCs w:val="24"/>
              </w:rPr>
              <w:t>a number of</w:t>
            </w:r>
            <w:proofErr w:type="gramEnd"/>
            <w:r w:rsidRPr="007026AD">
              <w:rPr>
                <w:rFonts w:ascii="Times New Roman" w:eastAsia="Times New Roman" w:hAnsi="Times New Roman" w:cs="Times New Roman"/>
                <w:szCs w:val="24"/>
              </w:rPr>
              <w:t xml:space="preserve"> BPU orders in “storm” case in which it ordered many enhancements.</w:t>
            </w:r>
          </w:p>
          <w:p w14:paraId="47C0C0B4" w14:textId="77777777" w:rsidR="007026AD" w:rsidRPr="007026AD" w:rsidRDefault="007026AD" w:rsidP="007026AD">
            <w:pPr>
              <w:spacing w:after="0"/>
              <w:contextualSpacing/>
              <w:jc w:val="both"/>
              <w:rPr>
                <w:rFonts w:ascii="Times New Roman" w:eastAsia="Times New Roman" w:hAnsi="Times New Roman" w:cs="Times New Roman"/>
                <w:szCs w:val="24"/>
              </w:rPr>
            </w:pPr>
          </w:p>
          <w:p w14:paraId="48AD8957" w14:textId="77777777" w:rsidR="007026AD" w:rsidRPr="007026AD" w:rsidRDefault="007026AD" w:rsidP="007026AD">
            <w:pPr>
              <w:spacing w:after="0"/>
              <w:contextualSpacing/>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BPU has just accepted Liberty’s report on this engagement for filing. If requested, we can make it available when the PBU posts it publicly.</w:t>
            </w:r>
          </w:p>
          <w:p w14:paraId="447AA12D" w14:textId="77777777"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Other Engagements Addressing Emergency Preparation and Response</w:t>
            </w:r>
          </w:p>
          <w:p w14:paraId="2F861BA2" w14:textId="1FCA4608"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Liberty has been examining electricity distribution, customer operations, and transmission system design, engineering, construction, asset management, and operation for U.S. and other North American utility regulators for more than three decades. Many of those engagements have come </w:t>
            </w:r>
            <w:r w:rsidRPr="007026AD">
              <w:rPr>
                <w:rFonts w:ascii="Times New Roman" w:eastAsia="Times New Roman" w:hAnsi="Times New Roman" w:cs="Times New Roman"/>
                <w:szCs w:val="24"/>
              </w:rPr>
              <w:lastRenderedPageBreak/>
              <w:t>in the context of broadly scoped management and operations reviews, which have included treatment of resiliency, emergency preparation, weather event restoration and repair, and communications with customers, responders, officials, and other public stakeholders. The Distribution and transmission system projects portion of our qualifications presentation addresses them. Some, Like the JCP&amp;L project included detailed, focused reviews of these matters.</w:t>
            </w:r>
          </w:p>
          <w:p w14:paraId="46DED8FD" w14:textId="77777777" w:rsidR="007026AD" w:rsidRPr="007026AD" w:rsidRDefault="007026AD" w:rsidP="007026AD">
            <w:pPr>
              <w:spacing w:after="0"/>
              <w:jc w:val="both"/>
              <w:rPr>
                <w:rFonts w:ascii="Times New Roman" w:eastAsia="Times New Roman" w:hAnsi="Times New Roman" w:cs="Times New Roman"/>
                <w:szCs w:val="24"/>
              </w:rPr>
            </w:pPr>
          </w:p>
          <w:p w14:paraId="6E373228" w14:textId="77777777" w:rsidR="007026AD" w:rsidRPr="007026AD" w:rsidRDefault="007026AD" w:rsidP="007026AD">
            <w:pPr>
              <w:spacing w:after="0"/>
              <w:jc w:val="both"/>
              <w:rPr>
                <w:rFonts w:ascii="Times New Roman" w:eastAsia="Times New Roman" w:hAnsi="Times New Roman" w:cs="Times New Roman"/>
                <w:szCs w:val="24"/>
              </w:rPr>
            </w:pPr>
            <w:proofErr w:type="gramStart"/>
            <w:r w:rsidRPr="007026AD">
              <w:rPr>
                <w:rFonts w:ascii="Times New Roman" w:eastAsia="Times New Roman" w:hAnsi="Times New Roman" w:cs="Times New Roman"/>
                <w:szCs w:val="24"/>
              </w:rPr>
              <w:t>A number of</w:t>
            </w:r>
            <w:proofErr w:type="gramEnd"/>
            <w:r w:rsidRPr="007026AD">
              <w:rPr>
                <w:rFonts w:ascii="Times New Roman" w:eastAsia="Times New Roman" w:hAnsi="Times New Roman" w:cs="Times New Roman"/>
                <w:szCs w:val="24"/>
              </w:rPr>
              <w:t xml:space="preserve"> others have done the same. Others have focused exclusively on such subjects or on weather events that have produced major, sustained outages. The project listing below </w:t>
            </w:r>
            <w:proofErr w:type="gramStart"/>
            <w:r w:rsidRPr="007026AD">
              <w:rPr>
                <w:rFonts w:ascii="Times New Roman" w:eastAsia="Times New Roman" w:hAnsi="Times New Roman" w:cs="Times New Roman"/>
                <w:szCs w:val="24"/>
              </w:rPr>
              <w:t>identify</w:t>
            </w:r>
            <w:proofErr w:type="gramEnd"/>
            <w:r w:rsidRPr="007026AD">
              <w:rPr>
                <w:rFonts w:ascii="Times New Roman" w:eastAsia="Times New Roman" w:hAnsi="Times New Roman" w:cs="Times New Roman"/>
                <w:szCs w:val="24"/>
              </w:rPr>
              <w:t xml:space="preserve"> those specific and focused examinations of resiliency and of emergency preparation and response for which we have issued publicly available reports.</w:t>
            </w:r>
          </w:p>
          <w:p w14:paraId="568C16F9" w14:textId="77777777"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Alliant Energy/IPL</w:t>
            </w:r>
            <w:bookmarkEnd w:id="64"/>
          </w:p>
          <w:p w14:paraId="575A44C5" w14:textId="77777777" w:rsidR="007026AD" w:rsidRPr="007026AD" w:rsidRDefault="007026AD" w:rsidP="007026AD">
            <w:pPr>
              <w:widowControl w:val="0"/>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Iowa Utilities Board made emergency planning and response a primary special area of focus in Liberty’s management and operations audit of Interstate Power &amp; Light, a major Iowa electric and gas utility. Our examination addressed key elements in storm preparation and response:</w:t>
            </w:r>
          </w:p>
          <w:tbl>
            <w:tblPr>
              <w:tblStyle w:val="TableGrid"/>
              <w:tblW w:w="0" w:type="auto"/>
              <w:tblLook w:val="04A0" w:firstRow="1" w:lastRow="0" w:firstColumn="1" w:lastColumn="0" w:noHBand="0" w:noVBand="1"/>
            </w:tblPr>
            <w:tblGrid>
              <w:gridCol w:w="3086"/>
              <w:gridCol w:w="3079"/>
              <w:gridCol w:w="3087"/>
            </w:tblGrid>
            <w:tr w:rsidR="007026AD" w:rsidRPr="007026AD" w14:paraId="5D6578F6" w14:textId="77777777" w:rsidTr="00FA68E3">
              <w:tc>
                <w:tcPr>
                  <w:tcW w:w="3192" w:type="dxa"/>
                  <w:tcBorders>
                    <w:top w:val="nil"/>
                    <w:left w:val="nil"/>
                    <w:bottom w:val="nil"/>
                    <w:right w:val="nil"/>
                  </w:tcBorders>
                </w:tcPr>
                <w:p w14:paraId="3D0D0C23" w14:textId="77777777" w:rsidR="007026AD" w:rsidRPr="007026AD" w:rsidRDefault="007026AD" w:rsidP="007026AD">
                  <w:pPr>
                    <w:widowControl w:val="0"/>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Strategy &amp; Management</w:t>
                  </w:r>
                </w:p>
              </w:tc>
              <w:tc>
                <w:tcPr>
                  <w:tcW w:w="3192" w:type="dxa"/>
                  <w:tcBorders>
                    <w:top w:val="nil"/>
                    <w:left w:val="nil"/>
                    <w:bottom w:val="nil"/>
                    <w:right w:val="nil"/>
                  </w:tcBorders>
                </w:tcPr>
                <w:p w14:paraId="38977B00" w14:textId="77777777" w:rsidR="007026AD" w:rsidRPr="007026AD" w:rsidRDefault="007026AD" w:rsidP="007026AD">
                  <w:pPr>
                    <w:widowControl w:val="0"/>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Plans &amp; Procedures</w:t>
                  </w:r>
                </w:p>
              </w:tc>
              <w:tc>
                <w:tcPr>
                  <w:tcW w:w="3192" w:type="dxa"/>
                  <w:tcBorders>
                    <w:top w:val="nil"/>
                    <w:left w:val="nil"/>
                    <w:bottom w:val="nil"/>
                    <w:right w:val="nil"/>
                  </w:tcBorders>
                </w:tcPr>
                <w:p w14:paraId="26567223" w14:textId="77777777" w:rsidR="007026AD" w:rsidRPr="007026AD" w:rsidRDefault="007026AD" w:rsidP="007026AD">
                  <w:pPr>
                    <w:widowControl w:val="0"/>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Preventive Measures</w:t>
                  </w:r>
                </w:p>
              </w:tc>
            </w:tr>
            <w:tr w:rsidR="007026AD" w:rsidRPr="007026AD" w14:paraId="500F5765" w14:textId="77777777" w:rsidTr="00FA68E3">
              <w:tc>
                <w:tcPr>
                  <w:tcW w:w="3192" w:type="dxa"/>
                  <w:tcBorders>
                    <w:top w:val="nil"/>
                    <w:left w:val="nil"/>
                    <w:bottom w:val="nil"/>
                    <w:right w:val="nil"/>
                  </w:tcBorders>
                </w:tcPr>
                <w:p w14:paraId="18DE63D0" w14:textId="77777777" w:rsidR="007026AD" w:rsidRPr="007026AD" w:rsidRDefault="007026AD" w:rsidP="007026AD">
                  <w:pPr>
                    <w:widowControl w:val="0"/>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Preparation</w:t>
                  </w:r>
                </w:p>
              </w:tc>
              <w:tc>
                <w:tcPr>
                  <w:tcW w:w="3192" w:type="dxa"/>
                  <w:tcBorders>
                    <w:top w:val="nil"/>
                    <w:left w:val="nil"/>
                    <w:bottom w:val="nil"/>
                    <w:right w:val="nil"/>
                  </w:tcBorders>
                </w:tcPr>
                <w:p w14:paraId="26A7F25D" w14:textId="77777777" w:rsidR="007026AD" w:rsidRPr="007026AD" w:rsidRDefault="007026AD" w:rsidP="007026AD">
                  <w:pPr>
                    <w:widowControl w:val="0"/>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Restoration</w:t>
                  </w:r>
                </w:p>
              </w:tc>
              <w:tc>
                <w:tcPr>
                  <w:tcW w:w="3192" w:type="dxa"/>
                  <w:tcBorders>
                    <w:top w:val="nil"/>
                    <w:left w:val="nil"/>
                    <w:bottom w:val="nil"/>
                    <w:right w:val="nil"/>
                  </w:tcBorders>
                </w:tcPr>
                <w:p w14:paraId="14099E6C" w14:textId="77777777" w:rsidR="007026AD" w:rsidRPr="007026AD" w:rsidRDefault="007026AD" w:rsidP="007026AD">
                  <w:pPr>
                    <w:widowControl w:val="0"/>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Information Management</w:t>
                  </w:r>
                </w:p>
              </w:tc>
            </w:tr>
            <w:tr w:rsidR="007026AD" w:rsidRPr="007026AD" w14:paraId="36361458" w14:textId="77777777" w:rsidTr="00FA68E3">
              <w:tc>
                <w:tcPr>
                  <w:tcW w:w="9576" w:type="dxa"/>
                  <w:gridSpan w:val="3"/>
                  <w:tcBorders>
                    <w:top w:val="nil"/>
                    <w:left w:val="nil"/>
                    <w:bottom w:val="nil"/>
                    <w:right w:val="nil"/>
                  </w:tcBorders>
                </w:tcPr>
                <w:p w14:paraId="7798A670" w14:textId="77777777" w:rsidR="007026AD" w:rsidRPr="007026AD" w:rsidRDefault="007026AD" w:rsidP="007026AD">
                  <w:pPr>
                    <w:keepNext/>
                    <w:keepLines/>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Stakeholder Relations</w:t>
                  </w:r>
                </w:p>
              </w:tc>
            </w:tr>
          </w:tbl>
          <w:p w14:paraId="53B73EF9"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In the area of strategy and management, we reviewed the priority given emergency planning and response in terms of organizational placement, staffing, and budget suitability. We looked for a defined strategy for reliability planning and emergency management, including stated goals and objectives. Liberty examined the organization charged with emergency planning for clear definition and for suitable skills and capabilities. We also looked at the use of National Incident Management System (NIMS) approaches. We examined coordination and liaison with other emergency response organizations. We also examined the processes for collecting employee insights on emergency responses and for using lessons learned as part of a continuous improvement process.</w:t>
            </w:r>
          </w:p>
          <w:p w14:paraId="37F7A97A" w14:textId="77777777" w:rsidR="007026AD" w:rsidRPr="007026AD" w:rsidRDefault="007026AD" w:rsidP="007026AD">
            <w:pPr>
              <w:spacing w:after="0"/>
              <w:jc w:val="both"/>
              <w:rPr>
                <w:rFonts w:ascii="Times New Roman" w:eastAsia="Times New Roman" w:hAnsi="Times New Roman" w:cs="Times New Roman"/>
                <w:szCs w:val="24"/>
              </w:rPr>
            </w:pPr>
          </w:p>
          <w:p w14:paraId="332D910D"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also looked at important preventive operations, inspection, and maintenance practices that have a significant impact on minimizing storm damages. The </w:t>
            </w:r>
            <w:proofErr w:type="gramStart"/>
            <w:r w:rsidRPr="007026AD">
              <w:rPr>
                <w:rFonts w:ascii="Times New Roman" w:eastAsia="Times New Roman" w:hAnsi="Times New Roman" w:cs="Times New Roman"/>
                <w:szCs w:val="24"/>
              </w:rPr>
              <w:t>particular areas</w:t>
            </w:r>
            <w:proofErr w:type="gramEnd"/>
            <w:r w:rsidRPr="007026AD">
              <w:rPr>
                <w:rFonts w:ascii="Times New Roman" w:eastAsia="Times New Roman" w:hAnsi="Times New Roman" w:cs="Times New Roman"/>
                <w:szCs w:val="24"/>
              </w:rPr>
              <w:t xml:space="preserve"> of focus in this regard included vegetation management, worst circuit programs protection schemes and location of flood-prone facilities.</w:t>
            </w:r>
          </w:p>
          <w:p w14:paraId="7622707E" w14:textId="77777777" w:rsidR="007026AD" w:rsidRPr="007026AD" w:rsidRDefault="007026AD" w:rsidP="007026AD">
            <w:pPr>
              <w:spacing w:after="0"/>
              <w:jc w:val="both"/>
              <w:rPr>
                <w:rFonts w:ascii="Times New Roman" w:eastAsia="Times New Roman" w:hAnsi="Times New Roman" w:cs="Times New Roman"/>
                <w:szCs w:val="24"/>
              </w:rPr>
            </w:pPr>
          </w:p>
          <w:p w14:paraId="22428AA3"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examined preparation activities specific to emergency planning. The areas of focus in this regard included pre-assignment of emergency duties, training in the execution of those duties, drills conducted to test and enhance preparedness and the use of predictive models to define and support planning to address a range of scenarios and levels of damage. </w:t>
            </w:r>
          </w:p>
          <w:p w14:paraId="6DCD423D" w14:textId="77777777" w:rsidR="007026AD" w:rsidRPr="007026AD" w:rsidRDefault="007026AD" w:rsidP="007026AD">
            <w:pPr>
              <w:spacing w:after="0"/>
              <w:jc w:val="both"/>
              <w:rPr>
                <w:rFonts w:ascii="Times New Roman" w:eastAsia="Times New Roman" w:hAnsi="Times New Roman" w:cs="Times New Roman"/>
                <w:szCs w:val="24"/>
              </w:rPr>
            </w:pPr>
          </w:p>
          <w:p w14:paraId="767312BF"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We looked at restoration management processes at the local level, which comprise a critical component of emergency planning. The critical functions of crew management and work management, including work packaging and work schedules, occur at this level. Our examination tested for the existence of:</w:t>
            </w:r>
          </w:p>
          <w:p w14:paraId="37A31B81"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Work management processes to cover all physical restoration work in a manner that facilitates timely and efficient performance by work crews.</w:t>
            </w:r>
          </w:p>
          <w:p w14:paraId="0762EFEB"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 logical structured process for assigning work crews to where they can be most effective should exist.</w:t>
            </w:r>
          </w:p>
          <w:p w14:paraId="799ACBDB"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lastRenderedPageBreak/>
              <w:t>Work schedules that permit adequate rest periods and foster safe working conditions.</w:t>
            </w:r>
          </w:p>
          <w:p w14:paraId="428B8752"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A work management process that includes coordination features to link appropriate support tasks </w:t>
            </w:r>
            <w:proofErr w:type="gramStart"/>
            <w:r w:rsidRPr="007026AD">
              <w:rPr>
                <w:rFonts w:ascii="Times New Roman" w:eastAsia="Times New Roman" w:hAnsi="Times New Roman" w:cs="Times New Roman"/>
              </w:rPr>
              <w:t>in order to</w:t>
            </w:r>
            <w:proofErr w:type="gramEnd"/>
            <w:r w:rsidRPr="007026AD">
              <w:rPr>
                <w:rFonts w:ascii="Times New Roman" w:eastAsia="Times New Roman" w:hAnsi="Times New Roman" w:cs="Times New Roman"/>
              </w:rPr>
              <w:t xml:space="preserve"> facilitate crew performance.</w:t>
            </w:r>
          </w:p>
          <w:p w14:paraId="7DD32AE1"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An organization of support services that should facilitate the performance of restoration work.</w:t>
            </w:r>
          </w:p>
          <w:p w14:paraId="2920EEA1" w14:textId="77777777" w:rsidR="007026AD" w:rsidRPr="007026AD" w:rsidRDefault="007026AD" w:rsidP="007026AD">
            <w:pPr>
              <w:spacing w:after="0"/>
              <w:ind w:left="720"/>
              <w:contextualSpacing/>
              <w:jc w:val="both"/>
              <w:rPr>
                <w:rFonts w:ascii="Times New Roman" w:eastAsia="Times New Roman" w:hAnsi="Times New Roman" w:cs="Times New Roman"/>
              </w:rPr>
            </w:pPr>
          </w:p>
          <w:p w14:paraId="6F6F57C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Our review recognized that perceived failures in storm response have occurred from lapses in the management of information. Errors in the number of customers out, miscommunications of estimated restoration times (ETRs), or simply failures to pass along information on a timely basis can occur. We looked for the existence of a strong outage management system that, among other functions, allows an integrated view of emergency status and facilitates the prioritization of work and allocation of resources. </w:t>
            </w:r>
          </w:p>
          <w:p w14:paraId="1D86429C" w14:textId="77777777" w:rsidR="007026AD" w:rsidRPr="007026AD" w:rsidRDefault="007026AD" w:rsidP="007026AD">
            <w:pPr>
              <w:spacing w:after="0"/>
              <w:jc w:val="both"/>
              <w:rPr>
                <w:rFonts w:ascii="Times New Roman" w:eastAsia="Times New Roman" w:hAnsi="Times New Roman" w:cs="Times New Roman"/>
                <w:szCs w:val="24"/>
              </w:rPr>
            </w:pPr>
          </w:p>
          <w:p w14:paraId="42B616D7"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We also examined the three communications paths that typically become most important during an emergency: (a) the corporate communication function interfacing with the media and other public institutions, (b) the customer contact center interfacing with customers, and (c) the emergency management function interfacing with local governments, emergency responders, and other institutions directly involved in </w:t>
            </w:r>
            <w:proofErr w:type="gramStart"/>
            <w:r w:rsidRPr="007026AD">
              <w:rPr>
                <w:rFonts w:ascii="Times New Roman" w:eastAsia="Times New Roman" w:hAnsi="Times New Roman" w:cs="Times New Roman"/>
                <w:szCs w:val="24"/>
              </w:rPr>
              <w:t>an emergency situation</w:t>
            </w:r>
            <w:proofErr w:type="gramEnd"/>
            <w:r w:rsidRPr="007026AD">
              <w:rPr>
                <w:rFonts w:ascii="Times New Roman" w:eastAsia="Times New Roman" w:hAnsi="Times New Roman" w:cs="Times New Roman"/>
                <w:szCs w:val="24"/>
              </w:rPr>
              <w:t>. Our work examined the procedures and processes, the ability to scale up efforts for large emergencies, the quality and quantity of communications with stakeholders, and the effectiveness of liaison with other emergency organizations or with affected government agencies.</w:t>
            </w:r>
          </w:p>
          <w:p w14:paraId="5E970A79" w14:textId="52DEE200"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bookmarkStart w:id="70" w:name="_Toc49758747"/>
            <w:r w:rsidRPr="007026AD">
              <w:rPr>
                <w:rFonts w:ascii="Times New Roman" w:eastAsia="Times New Roman" w:hAnsi="Times New Roman" w:cs="Times New Roman"/>
                <w:b/>
                <w:bCs/>
                <w:sz w:val="26"/>
                <w:szCs w:val="24"/>
              </w:rPr>
              <w:t>Ameren Illinois</w:t>
            </w:r>
            <w:bookmarkEnd w:id="70"/>
          </w:p>
          <w:p w14:paraId="6379B206"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an assessment of whether three different Ameren Illinois utilities:</w:t>
            </w:r>
          </w:p>
          <w:p w14:paraId="4EAF89DD"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Appropriately planned, designed, constructed, inspected, and maintained their electric delivery systems. </w:t>
            </w:r>
          </w:p>
          <w:p w14:paraId="3F48BC86"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 xml:space="preserve">Adequately planned, prepared, and executed storm-service restoration efforts following a July 2006 windstorm and a November 2006 ice storm that affected hundreds of thousands of customers. </w:t>
            </w:r>
          </w:p>
          <w:p w14:paraId="64754754" w14:textId="77777777" w:rsidR="007026AD" w:rsidRPr="007026AD" w:rsidRDefault="007026AD" w:rsidP="007026AD">
            <w:pPr>
              <w:spacing w:after="0"/>
              <w:jc w:val="both"/>
              <w:rPr>
                <w:rFonts w:ascii="Times New Roman" w:eastAsia="Times New Roman" w:hAnsi="Times New Roman" w:cs="Times New Roman"/>
                <w:szCs w:val="24"/>
              </w:rPr>
            </w:pPr>
          </w:p>
          <w:p w14:paraId="023E5BE1"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The windstorm caused service interruptions to almost one million customers in St. Louis and parts of southern and central Illinois. Over 300,000 electric customers lost service in Illinois. Restoring service completely took over a week. The winter storm caused nearly 235,000 Ameren Illinois customers to lose electric service and caused extensive tree damage, broken poles, downed lines, and the loss of nearly 100 distribution feeder circuits. </w:t>
            </w:r>
          </w:p>
          <w:p w14:paraId="2D576B9B" w14:textId="77777777" w:rsidR="007026AD" w:rsidRPr="007026AD" w:rsidRDefault="007026AD" w:rsidP="007026AD">
            <w:pPr>
              <w:spacing w:after="0"/>
              <w:jc w:val="both"/>
              <w:rPr>
                <w:rFonts w:ascii="Times New Roman" w:eastAsia="Times New Roman" w:hAnsi="Times New Roman" w:cs="Times New Roman"/>
                <w:szCs w:val="24"/>
              </w:rPr>
            </w:pPr>
          </w:p>
          <w:p w14:paraId="0DC7DAE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Liberty’s review of Ameren was also extremely comprehensive. Liberty provided a comprehensive written report providing separate findings and recommendations for each of the three utilities. The report included the investigations’ conclusions, an evaluation against each of the two major criteria noted above, and detailed recommendations for improvement that each utility can implement. Liberty is now engaged in providing quarterly verifications (for a period of up to three years), against specific implementation plans and schedules, that each utility has implemented the recommendations and any initiatives each utility may plan to undertake.</w:t>
            </w:r>
          </w:p>
          <w:p w14:paraId="47248B62" w14:textId="77777777" w:rsidR="007026AD" w:rsidRPr="007026AD" w:rsidRDefault="007026AD" w:rsidP="007026AD">
            <w:pPr>
              <w:spacing w:after="0"/>
              <w:jc w:val="both"/>
              <w:rPr>
                <w:rFonts w:ascii="Times New Roman" w:eastAsia="Times New Roman" w:hAnsi="Times New Roman" w:cs="Times New Roman"/>
                <w:szCs w:val="24"/>
              </w:rPr>
            </w:pPr>
          </w:p>
          <w:p w14:paraId="6003F76E"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Liberty’s comprehensive written report addressed the following requirements that the Commission established for the engagement:</w:t>
            </w:r>
          </w:p>
          <w:p w14:paraId="13382615"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lastRenderedPageBreak/>
              <w:t>One: Storm Description and Analysis</w:t>
            </w:r>
          </w:p>
          <w:p w14:paraId="6C19B56A"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Complete and factual description of the July and November/December storms</w:t>
            </w:r>
          </w:p>
          <w:p w14:paraId="31518FC8"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provision of data and information related to the amount of ice/snow on lines and structures, wind velocities, broken poles, other equipment damage, and company information on the effects of the storm</w:t>
            </w:r>
          </w:p>
          <w:p w14:paraId="2105B144"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An evaluation of the accuracy of the companies’ service interruption information</w:t>
            </w:r>
          </w:p>
          <w:p w14:paraId="726E4DB9"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szCs w:val="24"/>
              </w:rPr>
            </w:pPr>
            <w:r w:rsidRPr="007026AD">
              <w:rPr>
                <w:rFonts w:ascii="Times New Roman" w:eastAsia="Times New Roman" w:hAnsi="Times New Roman" w:cs="Times New Roman"/>
              </w:rPr>
              <w:t>Two: T&amp;D Planning, Design, Protection, and Construction</w:t>
            </w:r>
          </w:p>
          <w:p w14:paraId="0CA8B21D"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Reports on: (1) the companies’ planning, design, and construction of transmission, distribution, and substation facilities in general, and (2) any aspect of T&amp;D planning, design, or construction that contributed to the ill effects of the 2006 storms</w:t>
            </w:r>
          </w:p>
          <w:p w14:paraId="3EC5B869"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T&amp;D lightning and animal protection systems and practices</w:t>
            </w:r>
          </w:p>
          <w:p w14:paraId="42405EA0"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T&amp;D line and substation fault protection designs</w:t>
            </w:r>
          </w:p>
          <w:p w14:paraId="3A7AE8BB"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Review of engineering resources available to perform planning, design, and construction tasks; a determination of the degree of engineering centralization and differences in engineering practices among the utilities</w:t>
            </w:r>
          </w:p>
          <w:p w14:paraId="183F2826"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Assessment of the design criteria for physical loading on structures and overhead lines, including a determination of whether: (1) the loadings created by the 2006 storms exceeded the design criteria and (2) the storm damage was caused by physical loadings </w:t>
            </w:r>
            <w:proofErr w:type="gramStart"/>
            <w:r w:rsidRPr="007026AD">
              <w:rPr>
                <w:rFonts w:ascii="Times New Roman" w:eastAsia="Times New Roman" w:hAnsi="Times New Roman" w:cs="Times New Roman"/>
                <w:szCs w:val="24"/>
              </w:rPr>
              <w:t>in excess of</w:t>
            </w:r>
            <w:proofErr w:type="gramEnd"/>
            <w:r w:rsidRPr="007026AD">
              <w:rPr>
                <w:rFonts w:ascii="Times New Roman" w:eastAsia="Times New Roman" w:hAnsi="Times New Roman" w:cs="Times New Roman"/>
                <w:szCs w:val="24"/>
              </w:rPr>
              <w:t xml:space="preserve"> design criteria</w:t>
            </w:r>
          </w:p>
          <w:p w14:paraId="49F407F4"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Review of T&amp;D equipment ratings</w:t>
            </w:r>
          </w:p>
          <w:p w14:paraId="31E206CA"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Three: Maintenance, Inspection, and System Conditions</w:t>
            </w:r>
          </w:p>
          <w:p w14:paraId="472B437B"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the companies’ T&amp;D line, pole, substation, and relay maintenance and replacement programs, practices, and results</w:t>
            </w:r>
          </w:p>
          <w:p w14:paraId="61C8A631"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the companies’ T&amp;D line, pole, and substation inspection programs, practices, and results</w:t>
            </w:r>
          </w:p>
          <w:p w14:paraId="699C7DD7"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Appraisal of the vegetation management program and practices</w:t>
            </w:r>
          </w:p>
          <w:p w14:paraId="33948B5B"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Root causes of T&amp;D line and substation outages</w:t>
            </w:r>
          </w:p>
          <w:p w14:paraId="64B2EB43"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Assessment of T&amp;D and substation system conditions</w:t>
            </w:r>
          </w:p>
          <w:p w14:paraId="3EF854F0"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Review of the companies’ work forces</w:t>
            </w:r>
          </w:p>
          <w:p w14:paraId="57DF4EBB"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Assessment of the degree to which maintenance and inspection practices and system conditions contributed to the effects of the 2006 storms</w:t>
            </w:r>
          </w:p>
          <w:p w14:paraId="2CDC4A14"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Four: Emergency Planning</w:t>
            </w:r>
          </w:p>
          <w:p w14:paraId="1A12BB8F"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Assessment of the companies’ emergency plans and storm preparations, including the companies’ training and drill procedures for emergency response</w:t>
            </w:r>
          </w:p>
          <w:p w14:paraId="5BB20BB4"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Review of the companies’ practices related to weather and load monitoring and pre-event mobilization and communications</w:t>
            </w:r>
          </w:p>
          <w:p w14:paraId="5877DF6A"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Examination of the following topics:</w:t>
            </w:r>
          </w:p>
          <w:tbl>
            <w:tblPr>
              <w:tblW w:w="0" w:type="auto"/>
              <w:jc w:val="center"/>
              <w:tblLook w:val="01E0" w:firstRow="1" w:lastRow="1" w:firstColumn="1" w:lastColumn="1" w:noHBand="0" w:noVBand="0"/>
            </w:tblPr>
            <w:tblGrid>
              <w:gridCol w:w="2788"/>
              <w:gridCol w:w="2558"/>
              <w:gridCol w:w="2177"/>
            </w:tblGrid>
            <w:tr w:rsidR="007026AD" w:rsidRPr="007026AD" w14:paraId="0B30BED0" w14:textId="77777777" w:rsidTr="00FA68E3">
              <w:trPr>
                <w:jc w:val="center"/>
              </w:trPr>
              <w:tc>
                <w:tcPr>
                  <w:tcW w:w="2788" w:type="dxa"/>
                  <w:vAlign w:val="center"/>
                </w:tcPr>
                <w:p w14:paraId="09C2DC59"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General Information</w:t>
                  </w:r>
                </w:p>
              </w:tc>
              <w:tc>
                <w:tcPr>
                  <w:tcW w:w="2558" w:type="dxa"/>
                  <w:vAlign w:val="center"/>
                </w:tcPr>
                <w:p w14:paraId="138BF8F5"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Administration/Resources</w:t>
                  </w:r>
                </w:p>
              </w:tc>
              <w:tc>
                <w:tcPr>
                  <w:tcW w:w="0" w:type="auto"/>
                  <w:vAlign w:val="center"/>
                </w:tcPr>
                <w:p w14:paraId="7BDA9270"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Recovery</w:t>
                  </w:r>
                </w:p>
              </w:tc>
            </w:tr>
            <w:tr w:rsidR="007026AD" w:rsidRPr="007026AD" w14:paraId="29751027" w14:textId="77777777" w:rsidTr="00FA68E3">
              <w:trPr>
                <w:jc w:val="center"/>
              </w:trPr>
              <w:tc>
                <w:tcPr>
                  <w:tcW w:w="2788" w:type="dxa"/>
                  <w:vAlign w:val="center"/>
                </w:tcPr>
                <w:p w14:paraId="6814E93B"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Planning Process</w:t>
                  </w:r>
                </w:p>
              </w:tc>
              <w:tc>
                <w:tcPr>
                  <w:tcW w:w="2558" w:type="dxa"/>
                  <w:vAlign w:val="center"/>
                </w:tcPr>
                <w:p w14:paraId="05447B11"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Testing the Dry Run</w:t>
                  </w:r>
                </w:p>
              </w:tc>
              <w:tc>
                <w:tcPr>
                  <w:tcW w:w="0" w:type="auto"/>
                  <w:vAlign w:val="center"/>
                </w:tcPr>
                <w:p w14:paraId="2F31ED9B"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Protection</w:t>
                  </w:r>
                </w:p>
              </w:tc>
            </w:tr>
            <w:tr w:rsidR="007026AD" w:rsidRPr="007026AD" w14:paraId="60C2E0EB" w14:textId="77777777" w:rsidTr="00FA68E3">
              <w:trPr>
                <w:jc w:val="center"/>
              </w:trPr>
              <w:tc>
                <w:tcPr>
                  <w:tcW w:w="2788" w:type="dxa"/>
                  <w:vAlign w:val="center"/>
                </w:tcPr>
                <w:p w14:paraId="0AF96E87"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Employee Services</w:t>
                  </w:r>
                </w:p>
              </w:tc>
              <w:tc>
                <w:tcPr>
                  <w:tcW w:w="2558" w:type="dxa"/>
                  <w:vAlign w:val="center"/>
                </w:tcPr>
                <w:p w14:paraId="1E11FA07"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Hazard Analysis</w:t>
                  </w:r>
                </w:p>
              </w:tc>
              <w:tc>
                <w:tcPr>
                  <w:tcW w:w="0" w:type="auto"/>
                  <w:vAlign w:val="center"/>
                </w:tcPr>
                <w:p w14:paraId="32B18EDF"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Disposal</w:t>
                  </w:r>
                </w:p>
              </w:tc>
            </w:tr>
            <w:tr w:rsidR="007026AD" w:rsidRPr="007026AD" w14:paraId="569AD590" w14:textId="77777777" w:rsidTr="00FA68E3">
              <w:trPr>
                <w:jc w:val="center"/>
              </w:trPr>
              <w:tc>
                <w:tcPr>
                  <w:tcW w:w="2788" w:type="dxa"/>
                  <w:vAlign w:val="center"/>
                </w:tcPr>
                <w:p w14:paraId="2F3B8465"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Restoration Activities</w:t>
                  </w:r>
                </w:p>
              </w:tc>
              <w:tc>
                <w:tcPr>
                  <w:tcW w:w="2558" w:type="dxa"/>
                  <w:vAlign w:val="center"/>
                </w:tcPr>
                <w:p w14:paraId="1952D52F"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Authority</w:t>
                  </w:r>
                </w:p>
              </w:tc>
              <w:tc>
                <w:tcPr>
                  <w:tcW w:w="0" w:type="auto"/>
                  <w:vAlign w:val="center"/>
                </w:tcPr>
                <w:p w14:paraId="19C93249"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Transportation</w:t>
                  </w:r>
                </w:p>
              </w:tc>
            </w:tr>
            <w:tr w:rsidR="007026AD" w:rsidRPr="007026AD" w14:paraId="626D0D26" w14:textId="77777777" w:rsidTr="00FA68E3">
              <w:trPr>
                <w:jc w:val="center"/>
              </w:trPr>
              <w:tc>
                <w:tcPr>
                  <w:tcW w:w="2788" w:type="dxa"/>
                  <w:vAlign w:val="center"/>
                </w:tcPr>
                <w:p w14:paraId="0CFFD440"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Inventory Control</w:t>
                  </w:r>
                </w:p>
              </w:tc>
              <w:tc>
                <w:tcPr>
                  <w:tcW w:w="2558" w:type="dxa"/>
                  <w:vAlign w:val="center"/>
                </w:tcPr>
                <w:p w14:paraId="4D7E540C"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Organizational Structure</w:t>
                  </w:r>
                </w:p>
              </w:tc>
              <w:tc>
                <w:tcPr>
                  <w:tcW w:w="0" w:type="auto"/>
                  <w:vAlign w:val="center"/>
                </w:tcPr>
                <w:p w14:paraId="026B1E10"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Personnel Support</w:t>
                  </w:r>
                </w:p>
              </w:tc>
            </w:tr>
            <w:tr w:rsidR="007026AD" w:rsidRPr="007026AD" w14:paraId="5CF41FCF" w14:textId="77777777" w:rsidTr="00FA68E3">
              <w:trPr>
                <w:jc w:val="center"/>
              </w:trPr>
              <w:tc>
                <w:tcPr>
                  <w:tcW w:w="2788" w:type="dxa"/>
                  <w:vAlign w:val="center"/>
                </w:tcPr>
                <w:p w14:paraId="0C9E53A3"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External Services</w:t>
                  </w:r>
                </w:p>
              </w:tc>
              <w:tc>
                <w:tcPr>
                  <w:tcW w:w="2558" w:type="dxa"/>
                  <w:vAlign w:val="center"/>
                </w:tcPr>
                <w:p w14:paraId="30FB3CC1"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Communications</w:t>
                  </w:r>
                </w:p>
              </w:tc>
              <w:tc>
                <w:tcPr>
                  <w:tcW w:w="0" w:type="auto"/>
                  <w:vAlign w:val="center"/>
                </w:tcPr>
                <w:p w14:paraId="315675DB"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Equipment Maintenance</w:t>
                  </w:r>
                </w:p>
              </w:tc>
            </w:tr>
            <w:tr w:rsidR="007026AD" w:rsidRPr="007026AD" w14:paraId="37BC41FB" w14:textId="77777777" w:rsidTr="00FA68E3">
              <w:trPr>
                <w:jc w:val="center"/>
              </w:trPr>
              <w:tc>
                <w:tcPr>
                  <w:tcW w:w="2788" w:type="dxa"/>
                  <w:vAlign w:val="center"/>
                </w:tcPr>
                <w:p w14:paraId="1C752C75"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Customer Services</w:t>
                  </w:r>
                </w:p>
              </w:tc>
              <w:tc>
                <w:tcPr>
                  <w:tcW w:w="2558" w:type="dxa"/>
                  <w:vAlign w:val="center"/>
                </w:tcPr>
                <w:p w14:paraId="56373954"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Emergency Plan</w:t>
                  </w:r>
                </w:p>
              </w:tc>
              <w:tc>
                <w:tcPr>
                  <w:tcW w:w="0" w:type="auto"/>
                  <w:vAlign w:val="center"/>
                </w:tcPr>
                <w:p w14:paraId="1F9F2788"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Procurement</w:t>
                  </w:r>
                </w:p>
              </w:tc>
            </w:tr>
            <w:tr w:rsidR="007026AD" w:rsidRPr="007026AD" w14:paraId="358FF28A" w14:textId="77777777" w:rsidTr="00FA68E3">
              <w:trPr>
                <w:jc w:val="center"/>
              </w:trPr>
              <w:tc>
                <w:tcPr>
                  <w:tcW w:w="2788" w:type="dxa"/>
                  <w:vAlign w:val="center"/>
                </w:tcPr>
                <w:p w14:paraId="4C3C0F27"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Customer Types</w:t>
                  </w:r>
                </w:p>
              </w:tc>
              <w:tc>
                <w:tcPr>
                  <w:tcW w:w="2558" w:type="dxa"/>
                  <w:vAlign w:val="center"/>
                </w:tcPr>
                <w:p w14:paraId="371E2442"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Discharge Control</w:t>
                  </w:r>
                </w:p>
              </w:tc>
              <w:tc>
                <w:tcPr>
                  <w:tcW w:w="0" w:type="auto"/>
                  <w:vAlign w:val="center"/>
                </w:tcPr>
                <w:p w14:paraId="1A61D0B2"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Documentation</w:t>
                  </w:r>
                </w:p>
              </w:tc>
            </w:tr>
            <w:tr w:rsidR="007026AD" w:rsidRPr="007026AD" w14:paraId="0F13A3C5" w14:textId="77777777" w:rsidTr="00FA68E3">
              <w:trPr>
                <w:jc w:val="center"/>
              </w:trPr>
              <w:tc>
                <w:tcPr>
                  <w:tcW w:w="2788" w:type="dxa"/>
                  <w:vAlign w:val="center"/>
                </w:tcPr>
                <w:p w14:paraId="6E58629C"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lastRenderedPageBreak/>
                    <w:t>Auditing &amp; Accounting</w:t>
                  </w:r>
                </w:p>
              </w:tc>
              <w:tc>
                <w:tcPr>
                  <w:tcW w:w="2558" w:type="dxa"/>
                  <w:vAlign w:val="center"/>
                </w:tcPr>
                <w:p w14:paraId="4FCBE9A4"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Assessment</w:t>
                  </w:r>
                </w:p>
              </w:tc>
              <w:tc>
                <w:tcPr>
                  <w:tcW w:w="0" w:type="auto"/>
                  <w:vAlign w:val="center"/>
                </w:tcPr>
                <w:p w14:paraId="5CCF12DE"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Capability Assessment</w:t>
                  </w:r>
                </w:p>
              </w:tc>
            </w:tr>
            <w:tr w:rsidR="007026AD" w:rsidRPr="007026AD" w14:paraId="3CBBE73E" w14:textId="77777777" w:rsidTr="00FA68E3">
              <w:trPr>
                <w:jc w:val="center"/>
              </w:trPr>
              <w:tc>
                <w:tcPr>
                  <w:tcW w:w="2788" w:type="dxa"/>
                  <w:vAlign w:val="center"/>
                </w:tcPr>
                <w:p w14:paraId="7F7E7D3A" w14:textId="77777777" w:rsidR="007026AD" w:rsidRPr="007026AD" w:rsidRDefault="007026AD" w:rsidP="007026AD">
                  <w:pPr>
                    <w:suppressAutoHyphens/>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Environmental Response</w:t>
                  </w:r>
                </w:p>
              </w:tc>
              <w:tc>
                <w:tcPr>
                  <w:tcW w:w="2558" w:type="dxa"/>
                  <w:vAlign w:val="center"/>
                </w:tcPr>
                <w:p w14:paraId="329710E8"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Containment</w:t>
                  </w:r>
                </w:p>
              </w:tc>
              <w:tc>
                <w:tcPr>
                  <w:tcW w:w="0" w:type="auto"/>
                  <w:vAlign w:val="center"/>
                </w:tcPr>
                <w:p w14:paraId="6870716A" w14:textId="77777777" w:rsidR="007026AD" w:rsidRPr="007026AD" w:rsidRDefault="007026AD" w:rsidP="007026AD">
                  <w:pPr>
                    <w:suppressAutoHyphens/>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Facilities</w:t>
                  </w:r>
                </w:p>
              </w:tc>
            </w:tr>
            <w:tr w:rsidR="007026AD" w:rsidRPr="007026AD" w14:paraId="47F62BA9" w14:textId="77777777" w:rsidTr="00FA68E3">
              <w:trPr>
                <w:jc w:val="center"/>
              </w:trPr>
              <w:tc>
                <w:tcPr>
                  <w:tcW w:w="2788" w:type="dxa"/>
                  <w:vAlign w:val="center"/>
                </w:tcPr>
                <w:p w14:paraId="0FA31968" w14:textId="77777777" w:rsidR="007026AD" w:rsidRPr="007026AD" w:rsidRDefault="007026AD" w:rsidP="007026AD">
                  <w:pPr>
                    <w:spacing w:after="0"/>
                    <w:ind w:left="152"/>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Pre-Event Activities</w:t>
                  </w:r>
                </w:p>
              </w:tc>
              <w:tc>
                <w:tcPr>
                  <w:tcW w:w="2558" w:type="dxa"/>
                  <w:vAlign w:val="center"/>
                </w:tcPr>
                <w:p w14:paraId="7F126320" w14:textId="77777777" w:rsidR="007026AD" w:rsidRPr="007026AD" w:rsidRDefault="007026AD" w:rsidP="007026AD">
                  <w:pPr>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Post-Event Activities</w:t>
                  </w:r>
                </w:p>
              </w:tc>
              <w:tc>
                <w:tcPr>
                  <w:tcW w:w="0" w:type="auto"/>
                  <w:vAlign w:val="center"/>
                </w:tcPr>
                <w:p w14:paraId="7F71B33D" w14:textId="77777777" w:rsidR="007026AD" w:rsidRPr="007026AD" w:rsidRDefault="007026AD" w:rsidP="007026AD">
                  <w:pPr>
                    <w:spacing w:after="0"/>
                    <w:rPr>
                      <w:rFonts w:ascii="Times New Roman" w:eastAsia="Times New Roman" w:hAnsi="Times New Roman" w:cs="Times New Roman"/>
                      <w:sz w:val="20"/>
                      <w:szCs w:val="20"/>
                    </w:rPr>
                  </w:pPr>
                  <w:r w:rsidRPr="007026AD">
                    <w:rPr>
                      <w:rFonts w:ascii="Times New Roman" w:eastAsia="Times New Roman" w:hAnsi="Times New Roman" w:cs="Times New Roman"/>
                      <w:sz w:val="20"/>
                      <w:szCs w:val="20"/>
                    </w:rPr>
                    <w:t>Training and Drills</w:t>
                  </w:r>
                </w:p>
              </w:tc>
            </w:tr>
          </w:tbl>
          <w:p w14:paraId="49F5E004" w14:textId="77777777" w:rsidR="007026AD" w:rsidRPr="007026AD" w:rsidRDefault="007026AD" w:rsidP="00861922">
            <w:pPr>
              <w:numPr>
                <w:ilvl w:val="0"/>
                <w:numId w:val="50"/>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Five: Restoration Performance</w:t>
            </w:r>
          </w:p>
          <w:p w14:paraId="789FC953"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the companies’ weather and load monitoring activities, event prediction activities, pre-event alert process, mobilization of the emergency response organization, performance of the emergency response centers, performance of field command centers, and the use of outside resources</w:t>
            </w:r>
          </w:p>
          <w:p w14:paraId="24FB671F"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the companies’ outage management systems, restoration status monitoring and reporting, and damage assessment</w:t>
            </w:r>
          </w:p>
          <w:p w14:paraId="5BAFCE60"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the companies’ event communications and performance of call centers</w:t>
            </w:r>
          </w:p>
          <w:p w14:paraId="028D28F9"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the performance of the companies’ support organizations such as safety, security, logistics, materials, and transportation</w:t>
            </w:r>
          </w:p>
          <w:p w14:paraId="7C6981BD"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the companies’ field restoration organization, processes, and performance</w:t>
            </w:r>
          </w:p>
          <w:p w14:paraId="76A33315" w14:textId="77777777" w:rsidR="007026AD" w:rsidRPr="007026AD" w:rsidRDefault="007026AD" w:rsidP="00861922">
            <w:pPr>
              <w:numPr>
                <w:ilvl w:val="1"/>
                <w:numId w:val="48"/>
              </w:numPr>
              <w:spacing w:after="40"/>
              <w:ind w:left="108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Evaluation of the companies’ post-event processes and performance such as ramp-down, clean-up, and post-event critiques.</w:t>
            </w:r>
          </w:p>
          <w:p w14:paraId="6DEBB479" w14:textId="61E7DC92"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bookmarkStart w:id="71" w:name="_Toc263328220"/>
            <w:bookmarkStart w:id="72" w:name="_Toc277767598"/>
            <w:bookmarkStart w:id="73" w:name="_Toc307479321"/>
            <w:bookmarkStart w:id="74" w:name="_Toc307564777"/>
            <w:bookmarkStart w:id="75" w:name="_Toc49758749"/>
            <w:r w:rsidRPr="007026AD">
              <w:rPr>
                <w:rFonts w:ascii="Times New Roman" w:eastAsia="Times New Roman" w:hAnsi="Times New Roman" w:cs="Times New Roman"/>
                <w:b/>
                <w:bCs/>
                <w:sz w:val="26"/>
                <w:szCs w:val="24"/>
              </w:rPr>
              <w:t>Commonwealth Edison</w:t>
            </w:r>
            <w:bookmarkEnd w:id="71"/>
            <w:bookmarkEnd w:id="72"/>
            <w:bookmarkEnd w:id="73"/>
            <w:bookmarkEnd w:id="74"/>
            <w:bookmarkEnd w:id="75"/>
          </w:p>
          <w:p w14:paraId="06776BF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was engaged from 2000 through 2008 in a very extensive program of work for the Illinois Commerce Commission, for which Liberty has performed a variety of comprehensive investigative, monitoring, and ratemaking assignments associated with the Company’s transmission and distribution reliability. This work began with a 2000 comprehensive examination of events surrounding and responses to a major series of outages experienced in Chicago. Liberty undertook as part of this examination a review of transmission and distribution management, operations, and supporting systems and a review of the reliability of Commonwealth Edison’s transmission and distribution systems. These projects have included:</w:t>
            </w:r>
          </w:p>
          <w:p w14:paraId="2E7491E8"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2000 Investigation: Comprehensive examination of T&amp;D and supporting management systems and review of the reliability of Commonwealth Edison’s transmission and distribution systems following major outages.</w:t>
            </w:r>
          </w:p>
          <w:p w14:paraId="490E4234"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2002-2004 Reliability Monitoring: On-site, quarterly monitoring of corrective actions to address T&amp;D management and operations improvement needs, and on-call consulting services to investigate any significant outages.</w:t>
            </w:r>
          </w:p>
          <w:p w14:paraId="430EA553"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2003 Rate Examination: Investigation of the degree to which outage recovery costs affected test-year expenses as part of unbundled distribution service rate filing by Commonwealth Edison.</w:t>
            </w:r>
          </w:p>
          <w:p w14:paraId="23E9323A"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2004 Review: Detailed review of the performance capabilities of Commonwealth Edison’s transmission system adequacy to prevent system blackouts in the wake of the major 2003 blackout.</w:t>
            </w:r>
          </w:p>
          <w:p w14:paraId="4438A314"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2005 Investigation: Root cause analysis of major substation fire.</w:t>
            </w:r>
          </w:p>
          <w:p w14:paraId="4BD4FF18" w14:textId="45418449"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Connecticut Electric Utilities Response to 2011 Storms</w:t>
            </w:r>
          </w:p>
          <w:p w14:paraId="454B2AD6" w14:textId="77777777" w:rsidR="007026AD" w:rsidRPr="007026AD" w:rsidRDefault="007026AD" w:rsidP="007026AD">
            <w:pPr>
              <w:spacing w:after="0"/>
              <w:jc w:val="both"/>
              <w:rPr>
                <w:rFonts w:ascii="Times New Roman" w:eastAsia="Calibri" w:hAnsi="Times New Roman" w:cs="Times New Roman"/>
                <w:szCs w:val="24"/>
              </w:rPr>
            </w:pPr>
            <w:r w:rsidRPr="007026AD">
              <w:rPr>
                <w:rFonts w:ascii="Times New Roman" w:eastAsia="Times New Roman" w:hAnsi="Times New Roman" w:cs="Times New Roman"/>
                <w:szCs w:val="24"/>
              </w:rPr>
              <w:t xml:space="preserve">Liberty prepared for Connecticut’s utility regulatory body (the Public Utility Regulatory Authority; PURA) a </w:t>
            </w:r>
            <w:r w:rsidRPr="007026AD">
              <w:rPr>
                <w:rFonts w:ascii="Times New Roman" w:eastAsia="Calibri" w:hAnsi="Times New Roman" w:cs="Times New Roman"/>
                <w:bCs/>
                <w:i/>
                <w:szCs w:val="24"/>
              </w:rPr>
              <w:t>Report on the Preparation for and Response to the August and October 2011 Storms by The Connecticut Light and Power and The United Illuminating Companies</w:t>
            </w:r>
            <w:r w:rsidRPr="007026AD">
              <w:rPr>
                <w:rFonts w:ascii="Times New Roman" w:eastAsia="Calibri" w:hAnsi="Times New Roman" w:cs="Times New Roman"/>
                <w:bCs/>
                <w:szCs w:val="24"/>
              </w:rPr>
              <w:t xml:space="preserve">. Liberty </w:t>
            </w:r>
            <w:r w:rsidRPr="007026AD">
              <w:rPr>
                <w:rFonts w:ascii="Times New Roman" w:eastAsia="Calibri" w:hAnsi="Times New Roman" w:cs="Times New Roman"/>
                <w:bCs/>
                <w:szCs w:val="24"/>
              </w:rPr>
              <w:lastRenderedPageBreak/>
              <w:t xml:space="preserve">assisted the </w:t>
            </w:r>
            <w:r w:rsidRPr="007026AD">
              <w:rPr>
                <w:rFonts w:ascii="Times New Roman" w:eastAsia="Calibri" w:hAnsi="Times New Roman" w:cs="Times New Roman"/>
                <w:szCs w:val="24"/>
              </w:rPr>
              <w:t>PURA Staff in its the investigation of 2011 storm preparation and response by the state’s two major electric utilities, Connecticut Light and Power Company (CL&amp;P) and The United Illuminating Company (UI). Our work addressed Storm Irene, which hit Connecticut on August 28 and an unusual snowstorm whose occurrence came at the end of October, with trees still in nearly full leaf. Each storm interrupted service to over 800,000 customers for durations as long as eleven days. Post-storm repairs were unusually extensive, given the massive damage to the systems of both utilities.</w:t>
            </w:r>
          </w:p>
          <w:p w14:paraId="6FB73BE4" w14:textId="77777777" w:rsidR="007026AD" w:rsidRPr="007026AD" w:rsidRDefault="007026AD" w:rsidP="007026AD">
            <w:pPr>
              <w:spacing w:after="0"/>
              <w:jc w:val="both"/>
              <w:rPr>
                <w:rFonts w:ascii="Times New Roman" w:eastAsia="Calibri" w:hAnsi="Times New Roman" w:cs="Times New Roman"/>
                <w:bCs/>
                <w:szCs w:val="24"/>
              </w:rPr>
            </w:pPr>
          </w:p>
          <w:p w14:paraId="63818619" w14:textId="77777777" w:rsidR="007026AD" w:rsidRPr="007026AD" w:rsidRDefault="007026AD" w:rsidP="007026AD">
            <w:pPr>
              <w:spacing w:after="0"/>
              <w:jc w:val="both"/>
              <w:rPr>
                <w:rFonts w:ascii="Times New Roman" w:eastAsia="Calibri" w:hAnsi="Times New Roman" w:cs="Times New Roman"/>
                <w:bCs/>
                <w:szCs w:val="24"/>
              </w:rPr>
            </w:pPr>
            <w:r w:rsidRPr="007026AD">
              <w:rPr>
                <w:rFonts w:ascii="Times New Roman" w:eastAsia="Calibri" w:hAnsi="Times New Roman" w:cs="Times New Roman"/>
                <w:bCs/>
                <w:szCs w:val="24"/>
              </w:rPr>
              <w:t>The broad and comprehensive report resulting from Liberty’s work with Staff addressed emergency plans, routine maintenance and inspection practices and levels, advance monitoring of storm approach, modeling of expected damage levels and locations, storm preparations, emergency organizations, emergency alerts and mobilization, recruitment and deployment of outside resources, damage assessment and restoration status, communications and outage information, support organizations, field restoration, and post-storm activities.</w:t>
            </w:r>
          </w:p>
          <w:p w14:paraId="7B02590D" w14:textId="77777777" w:rsidR="007026AD" w:rsidRPr="007026AD" w:rsidRDefault="007026AD" w:rsidP="007026AD">
            <w:pPr>
              <w:spacing w:after="0"/>
              <w:jc w:val="both"/>
              <w:rPr>
                <w:rFonts w:ascii="Times New Roman" w:eastAsia="Calibri" w:hAnsi="Times New Roman" w:cs="Times New Roman"/>
                <w:bCs/>
                <w:szCs w:val="24"/>
              </w:rPr>
            </w:pPr>
          </w:p>
          <w:p w14:paraId="241F3E1D" w14:textId="2DED6637" w:rsidR="007026AD" w:rsidRPr="007026AD" w:rsidRDefault="007026AD" w:rsidP="007026AD">
            <w:pPr>
              <w:autoSpaceDE w:val="0"/>
              <w:autoSpaceDN w:val="0"/>
              <w:adjustRightInd w:val="0"/>
              <w:spacing w:after="0"/>
              <w:jc w:val="both"/>
              <w:rPr>
                <w:rFonts w:ascii="Times New Roman" w:eastAsia="Calibri" w:hAnsi="Times New Roman" w:cs="Times New Roman"/>
                <w:szCs w:val="24"/>
              </w:rPr>
            </w:pPr>
            <w:r w:rsidRPr="007026AD">
              <w:rPr>
                <w:rFonts w:ascii="Times New Roman" w:eastAsia="Calibri" w:hAnsi="Times New Roman" w:cs="Times New Roman"/>
                <w:szCs w:val="24"/>
              </w:rPr>
              <w:t xml:space="preserve">The report made detailed findings and conclusions separately for each company. For one of the two utilities for example, we found strengths in areas such as systems and methods that facilitated communications with the company, strong distribution-pole specification and groundline-inspection programs, purchase of more durable types of poles, a district emergency </w:t>
            </w:r>
            <w:r w:rsidRPr="007026AD">
              <w:rPr>
                <w:rFonts w:ascii="Times New Roman" w:eastAsia="Calibri" w:hAnsi="Times New Roman" w:cs="Times New Roman"/>
                <w:bCs/>
                <w:szCs w:val="24"/>
              </w:rPr>
              <w:t>organization</w:t>
            </w:r>
            <w:r w:rsidRPr="007026AD">
              <w:rPr>
                <w:rFonts w:ascii="Times New Roman" w:eastAsia="Calibri" w:hAnsi="Times New Roman" w:cs="Times New Roman"/>
                <w:szCs w:val="24"/>
              </w:rPr>
              <w:t xml:space="preserve"> well-suited to effective response, proactive communications (with media, public officials, customers, and the public), emergency plans that set clear accountabilities and expectations of employee involvement in support activities, and emergency plans useful in determining required resources. The report also found areas warranting material improvement, including distribution tree trimming, delay in providing restoration estimates and status to customers, a management structure suboptimal in giving enough direct authority and responsibility at all levels, and disappointing results in securing resources from outside source, despite determined efforts.</w:t>
            </w:r>
          </w:p>
          <w:p w14:paraId="5D9E91B6" w14:textId="77777777" w:rsidR="007026AD" w:rsidRPr="007026AD" w:rsidRDefault="007026AD" w:rsidP="007026AD">
            <w:pPr>
              <w:autoSpaceDE w:val="0"/>
              <w:autoSpaceDN w:val="0"/>
              <w:adjustRightInd w:val="0"/>
              <w:spacing w:after="0"/>
              <w:jc w:val="both"/>
              <w:rPr>
                <w:rFonts w:ascii="Times New Roman" w:eastAsia="Calibri" w:hAnsi="Times New Roman" w:cs="Times New Roman"/>
                <w:szCs w:val="24"/>
              </w:rPr>
            </w:pPr>
          </w:p>
          <w:p w14:paraId="2748CF48" w14:textId="77777777" w:rsidR="007026AD" w:rsidRPr="007026AD" w:rsidRDefault="007026AD" w:rsidP="007026AD">
            <w:pPr>
              <w:autoSpaceDE w:val="0"/>
              <w:autoSpaceDN w:val="0"/>
              <w:adjustRightInd w:val="0"/>
              <w:spacing w:after="0"/>
              <w:jc w:val="both"/>
              <w:rPr>
                <w:rFonts w:ascii="TimesNewRomanPSMT" w:eastAsia="Calibri" w:hAnsi="TimesNewRomanPSMT" w:cs="TimesNewRomanPSMT"/>
                <w:szCs w:val="24"/>
              </w:rPr>
            </w:pPr>
            <w:r w:rsidRPr="007026AD">
              <w:rPr>
                <w:rFonts w:ascii="Times New Roman" w:eastAsia="Calibri" w:hAnsi="Times New Roman" w:cs="Times New Roman"/>
                <w:szCs w:val="24"/>
              </w:rPr>
              <w:t xml:space="preserve">The other utility operated in a territory with different characteristics that altered its challenges. There we found strengths in storm response organization, proactive communication (with media, public officials, customers, and the public), effective alert and mobilization processes, a sound distribution-pole groundline program, and automatic meter reading technologies that provided communications with installed meters beneficial in storm and aftermath circumstances. Improvement opportunities included enhancing the capability to handle large volumes of customer communication attempts, securing resources from outside the system to assist in restoration and temporary repair, timeliness in providing restoration timing estimates and status , improved </w:t>
            </w:r>
            <w:proofErr w:type="gramStart"/>
            <w:r w:rsidRPr="007026AD">
              <w:rPr>
                <w:rFonts w:ascii="Times New Roman" w:eastAsia="Calibri" w:hAnsi="Times New Roman" w:cs="Times New Roman"/>
                <w:szCs w:val="24"/>
              </w:rPr>
              <w:t>coordination</w:t>
            </w:r>
            <w:proofErr w:type="gramEnd"/>
            <w:r w:rsidRPr="007026AD">
              <w:rPr>
                <w:rFonts w:ascii="Times New Roman" w:eastAsia="Calibri" w:hAnsi="Times New Roman" w:cs="Times New Roman"/>
                <w:szCs w:val="24"/>
              </w:rPr>
              <w:t xml:space="preserve"> and control over make-safe work with municipalities, enhancing resources dedicated to hazard-tree</w:t>
            </w:r>
            <w:r w:rsidRPr="007026AD">
              <w:rPr>
                <w:rFonts w:ascii="TimesNewRomanPSMT" w:eastAsia="Calibri" w:hAnsi="TimesNewRomanPSMT" w:cs="TimesNewRomanPSMT"/>
                <w:szCs w:val="24"/>
              </w:rPr>
              <w:t xml:space="preserve"> </w:t>
            </w:r>
            <w:r w:rsidRPr="007026AD">
              <w:rPr>
                <w:rFonts w:ascii="Times New Roman" w:eastAsia="Calibri" w:hAnsi="Times New Roman" w:cs="Times New Roman"/>
                <w:szCs w:val="24"/>
              </w:rPr>
              <w:t>removal, and shortening vegetation-maintenance cycles.</w:t>
            </w:r>
          </w:p>
          <w:p w14:paraId="2F44C0AB" w14:textId="173B7485"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Connecticut Electric Utility Storm Expenses</w:t>
            </w:r>
          </w:p>
          <w:p w14:paraId="7BA02CD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served as an extension to the PURA Staff in Docket No. 13-01-19 regarding the Application of The United Illuminating Company to Increase Rates and Charges. A focus area of this work is UI’s storm expenses in the application. Additional focus areas include:</w:t>
            </w:r>
          </w:p>
          <w:p w14:paraId="4AE55AAC" w14:textId="77777777" w:rsidR="007026AD" w:rsidRPr="007026AD" w:rsidRDefault="007026AD" w:rsidP="007026AD">
            <w:pPr>
              <w:spacing w:after="0"/>
              <w:jc w:val="both"/>
              <w:rPr>
                <w:rFonts w:ascii="Times New Roman" w:eastAsia="Times New Roman" w:hAnsi="Times New Roman"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23"/>
              <w:gridCol w:w="4742"/>
            </w:tblGrid>
            <w:tr w:rsidR="007026AD" w:rsidRPr="007026AD" w14:paraId="3588CADA" w14:textId="77777777" w:rsidTr="00FA68E3">
              <w:trPr>
                <w:jc w:val="center"/>
              </w:trPr>
              <w:tc>
                <w:tcPr>
                  <w:tcW w:w="0" w:type="auto"/>
                  <w:tcBorders>
                    <w:top w:val="single" w:sz="4" w:space="0" w:color="auto"/>
                    <w:left w:val="single" w:sz="4" w:space="0" w:color="auto"/>
                    <w:bottom w:val="single" w:sz="4" w:space="0" w:color="auto"/>
                    <w:right w:val="single" w:sz="4" w:space="0" w:color="auto"/>
                  </w:tcBorders>
                  <w:hideMark/>
                </w:tcPr>
                <w:p w14:paraId="5BD44A3B" w14:textId="77777777" w:rsidR="007026AD" w:rsidRPr="007026AD" w:rsidRDefault="007026AD" w:rsidP="007026AD">
                  <w:pPr>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Depreciation Expenses</w:t>
                  </w:r>
                </w:p>
              </w:tc>
              <w:tc>
                <w:tcPr>
                  <w:tcW w:w="0" w:type="auto"/>
                  <w:tcBorders>
                    <w:top w:val="single" w:sz="4" w:space="0" w:color="auto"/>
                    <w:left w:val="single" w:sz="4" w:space="0" w:color="auto"/>
                    <w:bottom w:val="single" w:sz="4" w:space="0" w:color="auto"/>
                    <w:right w:val="single" w:sz="4" w:space="0" w:color="auto"/>
                  </w:tcBorders>
                  <w:hideMark/>
                </w:tcPr>
                <w:p w14:paraId="7A3099CA" w14:textId="77777777" w:rsidR="007026AD" w:rsidRPr="007026AD" w:rsidRDefault="007026AD" w:rsidP="007026AD">
                  <w:pPr>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Budgeted Capital Expenses</w:t>
                  </w:r>
                </w:p>
              </w:tc>
            </w:tr>
            <w:tr w:rsidR="007026AD" w:rsidRPr="007026AD" w14:paraId="37ED4FD7" w14:textId="77777777" w:rsidTr="00FA68E3">
              <w:trPr>
                <w:jc w:val="center"/>
              </w:trPr>
              <w:tc>
                <w:tcPr>
                  <w:tcW w:w="0" w:type="auto"/>
                  <w:tcBorders>
                    <w:top w:val="single" w:sz="4" w:space="0" w:color="auto"/>
                    <w:left w:val="single" w:sz="4" w:space="0" w:color="auto"/>
                    <w:bottom w:val="single" w:sz="4" w:space="0" w:color="auto"/>
                    <w:right w:val="single" w:sz="4" w:space="0" w:color="auto"/>
                  </w:tcBorders>
                  <w:hideMark/>
                </w:tcPr>
                <w:p w14:paraId="5BDAD965" w14:textId="77777777" w:rsidR="007026AD" w:rsidRPr="007026AD" w:rsidRDefault="007026AD" w:rsidP="007026AD">
                  <w:pPr>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The Company’s Central Facility Costs</w:t>
                  </w:r>
                </w:p>
              </w:tc>
              <w:tc>
                <w:tcPr>
                  <w:tcW w:w="0" w:type="auto"/>
                  <w:tcBorders>
                    <w:top w:val="single" w:sz="4" w:space="0" w:color="auto"/>
                    <w:left w:val="single" w:sz="4" w:space="0" w:color="auto"/>
                    <w:bottom w:val="single" w:sz="4" w:space="0" w:color="auto"/>
                    <w:right w:val="single" w:sz="4" w:space="0" w:color="auto"/>
                  </w:tcBorders>
                  <w:hideMark/>
                </w:tcPr>
                <w:p w14:paraId="75D2ED7A" w14:textId="77777777" w:rsidR="007026AD" w:rsidRPr="007026AD" w:rsidRDefault="007026AD" w:rsidP="007026AD">
                  <w:pPr>
                    <w:spacing w:after="0"/>
                    <w:jc w:val="center"/>
                    <w:rPr>
                      <w:rFonts w:ascii="Times New Roman" w:eastAsia="Times New Roman" w:hAnsi="Times New Roman" w:cs="Times New Roman"/>
                      <w:i/>
                      <w:szCs w:val="24"/>
                    </w:rPr>
                  </w:pPr>
                  <w:r w:rsidRPr="007026AD">
                    <w:rPr>
                      <w:rFonts w:ascii="Times New Roman" w:eastAsia="Times New Roman" w:hAnsi="Times New Roman" w:cs="Times New Roman"/>
                      <w:i/>
                      <w:szCs w:val="24"/>
                    </w:rPr>
                    <w:t>Econometric Peak Load and Sales Forecasting</w:t>
                  </w:r>
                </w:p>
              </w:tc>
            </w:tr>
          </w:tbl>
          <w:p w14:paraId="261CC1F3" w14:textId="454EA175"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lastRenderedPageBreak/>
              <w:t xml:space="preserve">Nova Scotia Power </w:t>
            </w:r>
            <w:bookmarkEnd w:id="65"/>
            <w:r w:rsidRPr="007026AD">
              <w:rPr>
                <w:rFonts w:ascii="Times New Roman" w:eastAsia="Times New Roman" w:hAnsi="Times New Roman" w:cs="Times New Roman"/>
                <w:b/>
                <w:bCs/>
                <w:sz w:val="26"/>
                <w:szCs w:val="24"/>
              </w:rPr>
              <w:t>Storm Preparedness and Response – First Stage</w:t>
            </w:r>
          </w:p>
          <w:p w14:paraId="38494EC2" w14:textId="77777777" w:rsidR="007026AD" w:rsidRPr="007026AD" w:rsidRDefault="007026AD" w:rsidP="007026AD">
            <w:pPr>
              <w:keepNext/>
              <w:keepLines/>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Liberty performed a multi-stage review of Nova Scotia Power’s preparedness for and response to July 5, 2014 post-tropical storm Arthur on behalf of the Nova Scotia Utility and Review Board. Liberty’s initial assessment included review and analysis of:</w:t>
            </w:r>
          </w:p>
          <w:p w14:paraId="6F5F4D41"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Outage causes, identification of what failed, outline of restoration efforts, and explanation of the durations required to reestablish service </w:t>
            </w:r>
          </w:p>
          <w:p w14:paraId="36239C38"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Corrective action plan development and execution to address identified communication system failures </w:t>
            </w:r>
            <w:proofErr w:type="gramStart"/>
            <w:r w:rsidRPr="007026AD">
              <w:rPr>
                <w:rFonts w:ascii="Times New Roman" w:eastAsia="Times New Roman" w:hAnsi="Times New Roman" w:cs="Times New Roman"/>
                <w:szCs w:val="24"/>
              </w:rPr>
              <w:t>in light of</w:t>
            </w:r>
            <w:proofErr w:type="gramEnd"/>
            <w:r w:rsidRPr="007026AD">
              <w:rPr>
                <w:rFonts w:ascii="Times New Roman" w:eastAsia="Times New Roman" w:hAnsi="Times New Roman" w:cs="Times New Roman"/>
                <w:szCs w:val="24"/>
              </w:rPr>
              <w:t xml:space="preserve"> Arthur, and the significant investigations and expenditures following Hurricane Juan and a major, November 13 and 14, 2004 storm event</w:t>
            </w:r>
          </w:p>
          <w:p w14:paraId="0F2CCF83"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An assessment of current vegetation management practices relative to system vulnerabilities and resiliency during and following weather events, and identification of needed changes </w:t>
            </w:r>
          </w:p>
          <w:p w14:paraId="45218CC9"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External benchmarks or metrics for comparing Nova Scotia Power’s performance to peers.</w:t>
            </w:r>
          </w:p>
          <w:p w14:paraId="3322DDB4" w14:textId="77777777" w:rsidR="007026AD" w:rsidRPr="007026AD" w:rsidRDefault="007026AD" w:rsidP="007026AD">
            <w:pPr>
              <w:autoSpaceDE w:val="0"/>
              <w:autoSpaceDN w:val="0"/>
              <w:adjustRightInd w:val="0"/>
              <w:spacing w:after="0"/>
              <w:jc w:val="both"/>
              <w:rPr>
                <w:rFonts w:ascii="Times New Roman" w:eastAsia="Calibri" w:hAnsi="Times New Roman" w:cs="Times New Roman"/>
                <w:color w:val="000000"/>
                <w:sz w:val="23"/>
                <w:szCs w:val="23"/>
              </w:rPr>
            </w:pPr>
          </w:p>
          <w:p w14:paraId="5B9FFE55" w14:textId="77777777" w:rsidR="007026AD" w:rsidRPr="007026AD" w:rsidRDefault="007026AD" w:rsidP="007026AD">
            <w:p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The initial Liberty report evaluated the following aspects of:</w:t>
            </w:r>
          </w:p>
          <w:p w14:paraId="23ECE8B5" w14:textId="77777777" w:rsidR="007026AD" w:rsidRPr="007026AD" w:rsidRDefault="007026AD" w:rsidP="00861922">
            <w:pPr>
              <w:numPr>
                <w:ilvl w:val="0"/>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Restoration Performance</w:t>
            </w:r>
          </w:p>
          <w:p w14:paraId="52A83BD3"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Weather Forecasting and Modeling</w:t>
            </w:r>
          </w:p>
          <w:p w14:paraId="1B0BDFDA"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Predictive Model</w:t>
            </w:r>
          </w:p>
          <w:p w14:paraId="31976BA3"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EOC and EOC Team</w:t>
            </w:r>
          </w:p>
          <w:p w14:paraId="190923F5"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Damage Assessment</w:t>
            </w:r>
          </w:p>
          <w:p w14:paraId="0EB53C62"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Field Restoration Resources</w:t>
            </w:r>
          </w:p>
          <w:p w14:paraId="59DA2EED"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Management of Field Restoration</w:t>
            </w:r>
          </w:p>
          <w:p w14:paraId="22472433"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Safety</w:t>
            </w:r>
          </w:p>
          <w:p w14:paraId="1E4473CC"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Post-Event Critique</w:t>
            </w:r>
          </w:p>
          <w:p w14:paraId="431B2696" w14:textId="77777777" w:rsidR="007026AD" w:rsidRPr="007026AD" w:rsidRDefault="007026AD" w:rsidP="00861922">
            <w:pPr>
              <w:numPr>
                <w:ilvl w:val="0"/>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Outage Communications and Technology</w:t>
            </w:r>
          </w:p>
          <w:p w14:paraId="03A41B4B"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Automated Outage Line Capabilities</w:t>
            </w:r>
          </w:p>
          <w:p w14:paraId="49B7B4B5"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Providing Customers with Restoration Information</w:t>
            </w:r>
          </w:p>
          <w:p w14:paraId="279C60E4"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Customer Care Center Staffing</w:t>
            </w:r>
          </w:p>
          <w:p w14:paraId="353DDC34"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The Outage Website</w:t>
            </w:r>
          </w:p>
          <w:p w14:paraId="21357469"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Communicating Estimated Times to Restore</w:t>
            </w:r>
          </w:p>
          <w:p w14:paraId="1ABF987E" w14:textId="77777777" w:rsidR="007026AD" w:rsidRPr="007026AD" w:rsidRDefault="007026AD" w:rsidP="00861922">
            <w:pPr>
              <w:numPr>
                <w:ilvl w:val="0"/>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Asset Management</w:t>
            </w:r>
          </w:p>
          <w:p w14:paraId="4349E407"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Equipment Performance</w:t>
            </w:r>
          </w:p>
          <w:p w14:paraId="04BDBA9C"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Transmission System Vegetation Management</w:t>
            </w:r>
          </w:p>
          <w:p w14:paraId="7DACB2E2" w14:textId="77777777" w:rsidR="007026AD" w:rsidRPr="007026AD" w:rsidRDefault="007026AD" w:rsidP="00861922">
            <w:pPr>
              <w:numPr>
                <w:ilvl w:val="1"/>
                <w:numId w:val="51"/>
              </w:num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Distribution Vegetation Management</w:t>
            </w:r>
          </w:p>
          <w:p w14:paraId="65577B7D" w14:textId="17C80D5F"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Nova Scotia Power Storm Hardening Review and Analysis – Second Stage</w:t>
            </w:r>
          </w:p>
          <w:p w14:paraId="6829601F" w14:textId="77777777" w:rsidR="007026AD" w:rsidRPr="007026AD" w:rsidRDefault="007026AD" w:rsidP="007026AD">
            <w:pPr>
              <w:autoSpaceDE w:val="0"/>
              <w:autoSpaceDN w:val="0"/>
              <w:adjustRightInd w:val="0"/>
              <w:spacing w:after="0"/>
              <w:jc w:val="both"/>
              <w:rPr>
                <w:rFonts w:ascii="Times New Roman" w:eastAsia="Calibri" w:hAnsi="Times New Roman" w:cs="Times New Roman"/>
                <w:color w:val="000000"/>
                <w:sz w:val="23"/>
                <w:szCs w:val="23"/>
              </w:rPr>
            </w:pPr>
            <w:r w:rsidRPr="007026AD">
              <w:rPr>
                <w:rFonts w:ascii="Times New Roman" w:eastAsia="Calibri" w:hAnsi="Times New Roman" w:cs="Times New Roman"/>
                <w:color w:val="000000"/>
                <w:sz w:val="23"/>
                <w:szCs w:val="23"/>
              </w:rPr>
              <w:t xml:space="preserve">The second phase of our weather event preparedness and response work for Nova Scotia’s electricity utility regulators addressed Nova Scotia Power’s plans to address the many recommendations Liberty made in the initial report regarding Vegetation Management and </w:t>
            </w:r>
            <w:proofErr w:type="gramStart"/>
            <w:r w:rsidRPr="007026AD">
              <w:rPr>
                <w:rFonts w:ascii="Times New Roman" w:eastAsia="Calibri" w:hAnsi="Times New Roman" w:cs="Times New Roman"/>
                <w:color w:val="000000"/>
                <w:sz w:val="23"/>
                <w:szCs w:val="23"/>
              </w:rPr>
              <w:t>Overall</w:t>
            </w:r>
            <w:proofErr w:type="gramEnd"/>
            <w:r w:rsidRPr="007026AD">
              <w:rPr>
                <w:rFonts w:ascii="Times New Roman" w:eastAsia="Calibri" w:hAnsi="Times New Roman" w:cs="Times New Roman"/>
                <w:color w:val="000000"/>
                <w:sz w:val="23"/>
                <w:szCs w:val="23"/>
              </w:rPr>
              <w:t xml:space="preserve"> Storm Hardening. The conclusions and recommendations that this second report addressed included:</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2904"/>
              <w:gridCol w:w="3137"/>
            </w:tblGrid>
            <w:tr w:rsidR="007026AD" w:rsidRPr="007026AD" w14:paraId="0E33BC38" w14:textId="77777777" w:rsidTr="00FA68E3">
              <w:trPr>
                <w:jc w:val="center"/>
              </w:trPr>
              <w:tc>
                <w:tcPr>
                  <w:tcW w:w="0" w:type="auto"/>
                </w:tcPr>
                <w:p w14:paraId="16596CD1"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Overall Vegetation Management</w:t>
                  </w:r>
                </w:p>
              </w:tc>
              <w:tc>
                <w:tcPr>
                  <w:tcW w:w="0" w:type="auto"/>
                </w:tcPr>
                <w:p w14:paraId="7FB04272"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Overall Vegetation Budgeting</w:t>
                  </w:r>
                </w:p>
              </w:tc>
              <w:tc>
                <w:tcPr>
                  <w:tcW w:w="0" w:type="auto"/>
                </w:tcPr>
                <w:p w14:paraId="27F21C48"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Overall Vegetation Expenditures</w:t>
                  </w:r>
                </w:p>
              </w:tc>
            </w:tr>
            <w:tr w:rsidR="007026AD" w:rsidRPr="007026AD" w14:paraId="22D57D57" w14:textId="77777777" w:rsidTr="00FA68E3">
              <w:trPr>
                <w:jc w:val="center"/>
              </w:trPr>
              <w:tc>
                <w:tcPr>
                  <w:tcW w:w="0" w:type="auto"/>
                </w:tcPr>
                <w:p w14:paraId="71C85D73"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Transmission Expenditures</w:t>
                  </w:r>
                </w:p>
              </w:tc>
              <w:tc>
                <w:tcPr>
                  <w:tcW w:w="0" w:type="auto"/>
                </w:tcPr>
                <w:p w14:paraId="2EB5EBF4"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Distribution Spending</w:t>
                  </w:r>
                </w:p>
              </w:tc>
              <w:tc>
                <w:tcPr>
                  <w:tcW w:w="0" w:type="auto"/>
                </w:tcPr>
                <w:p w14:paraId="1429CE21"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Right-of-Way Widening</w:t>
                  </w:r>
                </w:p>
              </w:tc>
            </w:tr>
            <w:tr w:rsidR="007026AD" w:rsidRPr="007026AD" w14:paraId="6D65C3D1" w14:textId="77777777" w:rsidTr="00FA68E3">
              <w:trPr>
                <w:jc w:val="center"/>
              </w:trPr>
              <w:tc>
                <w:tcPr>
                  <w:tcW w:w="0" w:type="auto"/>
                </w:tcPr>
                <w:p w14:paraId="733632AB"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Outage Event History</w:t>
                  </w:r>
                </w:p>
              </w:tc>
              <w:tc>
                <w:tcPr>
                  <w:tcW w:w="0" w:type="auto"/>
                </w:tcPr>
                <w:p w14:paraId="0142AF94"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Storm Hardening</w:t>
                  </w:r>
                </w:p>
              </w:tc>
              <w:tc>
                <w:tcPr>
                  <w:tcW w:w="0" w:type="auto"/>
                </w:tcPr>
                <w:p w14:paraId="76567224"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Work Management</w:t>
                  </w:r>
                </w:p>
              </w:tc>
            </w:tr>
            <w:tr w:rsidR="007026AD" w:rsidRPr="007026AD" w14:paraId="27E95203" w14:textId="77777777" w:rsidTr="00FA68E3">
              <w:trPr>
                <w:jc w:val="center"/>
              </w:trPr>
              <w:tc>
                <w:tcPr>
                  <w:tcW w:w="0" w:type="auto"/>
                </w:tcPr>
                <w:p w14:paraId="74160E27"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Historical Practices Timeline</w:t>
                  </w:r>
                </w:p>
              </w:tc>
              <w:tc>
                <w:tcPr>
                  <w:tcW w:w="0" w:type="auto"/>
                </w:tcPr>
                <w:p w14:paraId="0D29D74C"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Stakeholder Engagement</w:t>
                  </w:r>
                </w:p>
              </w:tc>
              <w:tc>
                <w:tcPr>
                  <w:tcW w:w="0" w:type="auto"/>
                </w:tcPr>
                <w:p w14:paraId="19352C18" w14:textId="77777777" w:rsidR="007026AD" w:rsidRPr="007026AD" w:rsidRDefault="007026AD" w:rsidP="00861922">
                  <w:pPr>
                    <w:numPr>
                      <w:ilvl w:val="0"/>
                      <w:numId w:val="52"/>
                    </w:numPr>
                    <w:spacing w:after="0"/>
                    <w:ind w:left="288" w:hanging="288"/>
                    <w:jc w:val="both"/>
                    <w:rPr>
                      <w:rFonts w:ascii="Times New Roman" w:eastAsia="Times New Roman" w:hAnsi="Times New Roman" w:cs="Times New Roman"/>
                      <w:i/>
                      <w:iCs/>
                      <w:sz w:val="20"/>
                      <w:szCs w:val="20"/>
                    </w:rPr>
                  </w:pPr>
                  <w:r w:rsidRPr="007026AD">
                    <w:rPr>
                      <w:rFonts w:ascii="Times New Roman" w:eastAsia="Times New Roman" w:hAnsi="Times New Roman" w:cs="Times New Roman"/>
                      <w:i/>
                      <w:iCs/>
                      <w:sz w:val="20"/>
                      <w:szCs w:val="20"/>
                    </w:rPr>
                    <w:t>Recommended Approaches</w:t>
                  </w:r>
                </w:p>
              </w:tc>
            </w:tr>
          </w:tbl>
          <w:p w14:paraId="2BA155CF" w14:textId="4F0FC22A"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bookmarkStart w:id="76" w:name="_Toc474338192"/>
            <w:r w:rsidRPr="007026AD">
              <w:rPr>
                <w:rFonts w:ascii="Times New Roman" w:eastAsia="Times New Roman" w:hAnsi="Times New Roman" w:cs="Times New Roman"/>
                <w:b/>
                <w:bCs/>
                <w:sz w:val="26"/>
                <w:szCs w:val="24"/>
              </w:rPr>
              <w:lastRenderedPageBreak/>
              <w:t>Nova Scotia Power Recommendation Monitoring</w:t>
            </w:r>
          </w:p>
          <w:p w14:paraId="6765BF23"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The Board engaged Liberty through 2017 to evaluate the company’s efforts in making corrective actions to address the recommendations from Liberty’s previous reports, and to conduct verification activities and follow-up reviews and analysis to ensure successful implementation of these initiatives. The Board also asked Liberty to act as an observer of a company-conducted stakeholder engagement and consultation process which took place over the period of one year surrounding the recommendations included in our reports and actions undertaken to address them. </w:t>
            </w:r>
          </w:p>
          <w:p w14:paraId="456292DB" w14:textId="040CF668" w:rsidR="007026AD" w:rsidRPr="007026AD" w:rsidRDefault="007026AD" w:rsidP="00861922">
            <w:pPr>
              <w:widowControl w:val="0"/>
              <w:numPr>
                <w:ilvl w:val="0"/>
                <w:numId w:val="57"/>
              </w:numPr>
              <w:shd w:val="pct20" w:color="auto" w:fill="auto"/>
              <w:spacing w:before="240" w:after="180"/>
              <w:ind w:left="1050"/>
              <w:jc w:val="both"/>
              <w:outlineLvl w:val="2"/>
              <w:rPr>
                <w:rFonts w:ascii="Times New Roman" w:eastAsia="Times New Roman" w:hAnsi="Times New Roman" w:cs="Times New Roman"/>
                <w:b/>
                <w:bCs/>
                <w:sz w:val="26"/>
                <w:szCs w:val="24"/>
              </w:rPr>
            </w:pPr>
            <w:bookmarkStart w:id="77" w:name="_Toc263328219"/>
            <w:bookmarkStart w:id="78" w:name="_Toc277767597"/>
            <w:bookmarkStart w:id="79" w:name="_Toc307479320"/>
            <w:bookmarkStart w:id="80" w:name="_Toc307564776"/>
            <w:bookmarkStart w:id="81" w:name="_Toc49758748"/>
            <w:bookmarkEnd w:id="76"/>
            <w:r w:rsidRPr="007026AD">
              <w:rPr>
                <w:rFonts w:ascii="Times New Roman" w:eastAsia="Times New Roman" w:hAnsi="Times New Roman" w:cs="Times New Roman"/>
                <w:b/>
                <w:bCs/>
                <w:sz w:val="26"/>
                <w:szCs w:val="24"/>
              </w:rPr>
              <w:t>Nova Scotia Power</w:t>
            </w:r>
            <w:bookmarkEnd w:id="77"/>
            <w:bookmarkEnd w:id="78"/>
            <w:bookmarkEnd w:id="79"/>
            <w:bookmarkEnd w:id="80"/>
            <w:bookmarkEnd w:id="81"/>
            <w:r w:rsidRPr="007026AD">
              <w:rPr>
                <w:rFonts w:ascii="Times New Roman" w:eastAsia="Times New Roman" w:hAnsi="Times New Roman" w:cs="Times New Roman"/>
                <w:b/>
                <w:bCs/>
                <w:sz w:val="26"/>
                <w:szCs w:val="24"/>
              </w:rPr>
              <w:t xml:space="preserve"> System Ability to Withstand Weather Events</w:t>
            </w:r>
          </w:p>
          <w:p w14:paraId="71A8C009"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Liberty performed for the Nova Scotia Utility and Review Board an examination of the transmission system of Nova Scotia Power. The assignment came in the wake of a 100,000-customer, fall 2004 outage that produced pole, tower, and conductor failures that left many without electricity for days. The outage also overwhelmed the utility’s call center. Liberty’s review examined: (1) system maintenance, inspection, structural design, materials, staffing, and related matters, (2) system planning, operations, system design, lessons learned, and other matters, and (3) utility communications, call center operations, staffing, outage management system, lessons learned, and related matters. </w:t>
            </w:r>
          </w:p>
          <w:p w14:paraId="71DC095C" w14:textId="77777777" w:rsidR="007026AD" w:rsidRPr="007026AD" w:rsidRDefault="007026AD" w:rsidP="007026AD">
            <w:pPr>
              <w:spacing w:after="0"/>
              <w:jc w:val="both"/>
              <w:rPr>
                <w:rFonts w:ascii="Times New Roman" w:eastAsia="Times New Roman" w:hAnsi="Times New Roman" w:cs="Times New Roman"/>
                <w:szCs w:val="24"/>
              </w:rPr>
            </w:pPr>
          </w:p>
          <w:p w14:paraId="2160047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Liberty’s examination included the following subjects:</w:t>
            </w:r>
          </w:p>
          <w:p w14:paraId="7B96F375"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System Maintenance and Design</w:t>
            </w:r>
          </w:p>
          <w:p w14:paraId="6906C73D"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Field examination of structures to determine general condition</w:t>
            </w:r>
          </w:p>
          <w:p w14:paraId="44165331"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Field examination of structures to determine failure causes and prevalence of dangerous conditions</w:t>
            </w:r>
          </w:p>
          <w:p w14:paraId="27824516"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Utility assessments of failure causes</w:t>
            </w:r>
          </w:p>
          <w:p w14:paraId="4BA11F01"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Pole, tower, hardware, and conductor inspection, </w:t>
            </w:r>
            <w:proofErr w:type="gramStart"/>
            <w:r w:rsidRPr="007026AD">
              <w:rPr>
                <w:rFonts w:ascii="Times New Roman" w:eastAsia="Times New Roman" w:hAnsi="Times New Roman" w:cs="Times New Roman"/>
                <w:szCs w:val="24"/>
              </w:rPr>
              <w:t>maintenance</w:t>
            </w:r>
            <w:proofErr w:type="gramEnd"/>
            <w:r w:rsidRPr="007026AD">
              <w:rPr>
                <w:rFonts w:ascii="Times New Roman" w:eastAsia="Times New Roman" w:hAnsi="Times New Roman" w:cs="Times New Roman"/>
                <w:szCs w:val="24"/>
              </w:rPr>
              <w:t xml:space="preserve"> and testing programs</w:t>
            </w:r>
          </w:p>
          <w:p w14:paraId="7F2F442C"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Inspection records to assess adequacy of dangerous condition identification and response</w:t>
            </w:r>
          </w:p>
          <w:p w14:paraId="535751E1"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Inspection frequency, documentation, quality, and conformity with company procedures and good-utility practice</w:t>
            </w:r>
          </w:p>
          <w:p w14:paraId="57ED155B"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Prioritization of corrective maintenance tasks identified by its inspection program and tracking and monitoring of corrective maintenance tasks to completion</w:t>
            </w:r>
          </w:p>
          <w:p w14:paraId="3D591E1F"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Vegetation management program compared to programs employed by other North American utilities</w:t>
            </w:r>
          </w:p>
          <w:p w14:paraId="1EE571D7"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Protective relay scheme designs, relay scheme maintenance programs, actual maintenance practices</w:t>
            </w:r>
          </w:p>
          <w:p w14:paraId="634D1221"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Outage event review process</w:t>
            </w:r>
          </w:p>
          <w:p w14:paraId="1EBD71B4"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Process for identifying incoming major storms, precautionary actions, and operator training for major storm events</w:t>
            </w:r>
          </w:p>
          <w:p w14:paraId="64BFC794"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Controls for assuring operation of the system according to planning and ratings criteria</w:t>
            </w:r>
          </w:p>
          <w:p w14:paraId="2C5853A8"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Dispatching of line technicians and materials, construction methods, and the level of staffing of line technicians</w:t>
            </w:r>
          </w:p>
          <w:p w14:paraId="538E142B"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Inventorying of replacement poles, towers, hardware, and conductors</w:t>
            </w:r>
          </w:p>
          <w:p w14:paraId="0CA8A20C"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lastRenderedPageBreak/>
              <w:t>Emergency supply agreements with suppliers and other utilities</w:t>
            </w:r>
          </w:p>
          <w:p w14:paraId="3C5D5377"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Pole and tower design criteria, including material and construction specifications</w:t>
            </w:r>
          </w:p>
          <w:p w14:paraId="6357E368"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Process for incorporating lessons learned from prior events</w:t>
            </w:r>
          </w:p>
          <w:p w14:paraId="3DBBEB31"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Transmission System Planning and System Design</w:t>
            </w:r>
          </w:p>
          <w:p w14:paraId="6D3A8B8B"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Single-line diagrams, load flow and other data and analysis concerning constraints to electricity flow in the system</w:t>
            </w:r>
          </w:p>
          <w:p w14:paraId="7A083E0A"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Adequacy of the system to meet contingencies in accordance with applicable system design criteria</w:t>
            </w:r>
          </w:p>
          <w:p w14:paraId="2941113A"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Monitoring program ability to isolate and minimize outage areas</w:t>
            </w:r>
          </w:p>
          <w:p w14:paraId="403EA0D5"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Adequacy of fault indication devices</w:t>
            </w:r>
          </w:p>
          <w:p w14:paraId="3DACDF26"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Adequacy of system design criteria and conformance with, coordinating council design and operations criteria</w:t>
            </w:r>
          </w:p>
          <w:p w14:paraId="2BF9917E"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Load forecasting techniques</w:t>
            </w:r>
          </w:p>
          <w:p w14:paraId="204F5CB3"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Ratings applied to system components to ensure they are not overstressed</w:t>
            </w:r>
          </w:p>
          <w:p w14:paraId="1FA41546"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System models employed and suitability for prediction of system study results</w:t>
            </w:r>
          </w:p>
          <w:p w14:paraId="74D0D486"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Operator procedures and capability at the Energy Control Centre during incidents</w:t>
            </w:r>
          </w:p>
          <w:p w14:paraId="0A761E6E"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Communications and Outage Response</w:t>
            </w:r>
          </w:p>
          <w:p w14:paraId="707A1E47"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Call center ability to handle normal and emergency call volumes</w:t>
            </w:r>
          </w:p>
          <w:p w14:paraId="17E86C1A"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Staffing levels of call center during normal and emergency operation, benchmarked against other North American utilities</w:t>
            </w:r>
          </w:p>
          <w:p w14:paraId="4A87E0E9"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Outage management system capabilities and performance</w:t>
            </w:r>
          </w:p>
          <w:p w14:paraId="59CC1EB6" w14:textId="77777777" w:rsidR="007026AD" w:rsidRPr="007026AD" w:rsidRDefault="007026AD" w:rsidP="00861922">
            <w:pPr>
              <w:numPr>
                <w:ilvl w:val="0"/>
                <w:numId w:val="49"/>
              </w:numPr>
              <w:spacing w:after="40"/>
              <w:ind w:left="72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Basis for outage notification.</w:t>
            </w:r>
            <w:bookmarkEnd w:id="66"/>
            <w:bookmarkEnd w:id="67"/>
            <w:bookmarkEnd w:id="68"/>
            <w:bookmarkEnd w:id="69"/>
          </w:p>
          <w:p w14:paraId="0762E4A8" w14:textId="77777777" w:rsidR="007026AD" w:rsidRPr="007026AD" w:rsidRDefault="007026AD" w:rsidP="00861922">
            <w:pPr>
              <w:keepNext/>
              <w:numPr>
                <w:ilvl w:val="0"/>
                <w:numId w:val="56"/>
              </w:numPr>
              <w:shd w:val="pct37" w:color="auto" w:fill="auto"/>
              <w:autoSpaceDE w:val="0"/>
              <w:autoSpaceDN w:val="0"/>
              <w:adjustRightInd w:val="0"/>
              <w:spacing w:before="120" w:after="120"/>
              <w:ind w:left="720"/>
              <w:jc w:val="both"/>
              <w:outlineLvl w:val="1"/>
              <w:rPr>
                <w:rFonts w:ascii="Times New Roman" w:eastAsia="Times New Roman" w:hAnsi="Times New Roman" w:cs="Times New Roman"/>
                <w:b/>
                <w:bCs/>
                <w:sz w:val="28"/>
                <w:szCs w:val="28"/>
              </w:rPr>
            </w:pPr>
            <w:r w:rsidRPr="007026AD">
              <w:rPr>
                <w:rFonts w:ascii="Times New Roman" w:eastAsia="Times New Roman" w:hAnsi="Times New Roman" w:cs="Times New Roman"/>
                <w:b/>
                <w:bCs/>
                <w:sz w:val="28"/>
                <w:szCs w:val="28"/>
              </w:rPr>
              <w:t>RFP Part 2 Work Scope Qualifications Summary: Electric Utility Infrastructure Reviews</w:t>
            </w:r>
          </w:p>
          <w:p w14:paraId="77EAB26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General and focused management audit reviews of electric system infrastructure have comprised a backbone of Liberty’s more than thirty years of service to utility regulators. We have performed some 30 of them for regulatory authorities in more than 15 different jurisdictions and </w:t>
            </w:r>
            <w:proofErr w:type="gramStart"/>
            <w:r w:rsidRPr="007026AD">
              <w:rPr>
                <w:rFonts w:ascii="Times New Roman" w:eastAsia="Times New Roman" w:hAnsi="Times New Roman" w:cs="Times New Roman"/>
                <w:szCs w:val="24"/>
              </w:rPr>
              <w:t>a number of</w:t>
            </w:r>
            <w:proofErr w:type="gramEnd"/>
            <w:r w:rsidRPr="007026AD">
              <w:rPr>
                <w:rFonts w:ascii="Times New Roman" w:eastAsia="Times New Roman" w:hAnsi="Times New Roman" w:cs="Times New Roman"/>
                <w:szCs w:val="24"/>
              </w:rPr>
              <w:t xml:space="preserve"> private and publicly owned electricity providers. Those engagements have kept us nearly continually involved in examining the full range of leadership, organization structure, resources, responsibilities and accountabilities planning of additions and enhancements, planning, technology assessments, budgeting, authorizing, engineering and design, estimating, construction management, cost and schedule management, quality assurance and control, operations, condition assessment, proactive and reactive inspection and maintenance, replacement, vegetation management, contractor/internal resource planning and balancing, performance measurement, root cause analysis, other asset management, and a variety of related financing, accounting, and ratemaking issues. We have examined the management and operation of electric utility infrastructure in forward looking engagements seeking to identify cost effective improvements, in retrospective examinations of prudence, and in exploring, developing, and critiquing rate recovery methods, both traditional and novel or unique to </w:t>
            </w:r>
            <w:proofErr w:type="gramStart"/>
            <w:r w:rsidRPr="007026AD">
              <w:rPr>
                <w:rFonts w:ascii="Times New Roman" w:eastAsia="Times New Roman" w:hAnsi="Times New Roman" w:cs="Times New Roman"/>
                <w:szCs w:val="24"/>
              </w:rPr>
              <w:t>particular project</w:t>
            </w:r>
            <w:proofErr w:type="gramEnd"/>
            <w:r w:rsidRPr="007026AD">
              <w:rPr>
                <w:rFonts w:ascii="Times New Roman" w:eastAsia="Times New Roman" w:hAnsi="Times New Roman" w:cs="Times New Roman"/>
                <w:szCs w:val="24"/>
              </w:rPr>
              <w:t xml:space="preserve"> circumstances.</w:t>
            </w:r>
          </w:p>
          <w:p w14:paraId="01CB3486" w14:textId="77777777" w:rsidR="007026AD" w:rsidRPr="007026AD" w:rsidRDefault="007026AD" w:rsidP="007026AD">
            <w:pPr>
              <w:spacing w:after="0"/>
              <w:jc w:val="both"/>
              <w:rPr>
                <w:rFonts w:ascii="Times New Roman" w:eastAsia="Times New Roman" w:hAnsi="Times New Roman" w:cs="Times New Roman"/>
                <w:szCs w:val="24"/>
              </w:rPr>
            </w:pPr>
          </w:p>
          <w:p w14:paraId="6BAAAC27"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The next portions of this portion of our work plan describes them, beginning with two successive and especially relevant and recent engagements. The second of these two successive engagements </w:t>
            </w:r>
            <w:r w:rsidRPr="007026AD">
              <w:rPr>
                <w:rFonts w:ascii="Times New Roman" w:eastAsia="Times New Roman" w:hAnsi="Times New Roman" w:cs="Times New Roman"/>
                <w:szCs w:val="24"/>
              </w:rPr>
              <w:lastRenderedPageBreak/>
              <w:t>will have just finished before the scheduled start of this one. Those two engagements together present substantial scope commonalities, and they involve work on two utilities operating as the largest electric distribution utilities in an upper Midwest state - - Illinois. The work commonality and the timing of completion there and inception here provide significant benefits not only in continuity of a strongly experienced team, but also recent, and simultaneous treatment of two utilities with different characteristics yet conducting their business in operating environments with significant commonality.</w:t>
            </w:r>
          </w:p>
          <w:p w14:paraId="0D9B4C35" w14:textId="28D5FE8F"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Commonwealth Edison and Ameren Illinois Baseline Distribution Grid Assessments</w:t>
            </w:r>
          </w:p>
          <w:p w14:paraId="19C7575C"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We completed in April of 2022 a six-month engagement designed to provide an objective and complete description of the history over the 10-year period from 2012 – 2021 of capital and operations and maintenance activities and expenditures of Commonwealth Edison (ComEd) and Ameren Illinois (Ameren) - - the two largest electricity distribution utilities in Illinois. The Illinois expenditures we categorized, quantified, explained, and related to benefits obtained amounted to more than $13 billion for Commonwealth Edison and over $6 billion for Ameren. The Chicago metropolitan area comprise a primary portion of ComEd’s operations in Illinois. Ameren operates in a geographically more dispersed area with greater community size diversity in Illinois.</w:t>
            </w:r>
          </w:p>
          <w:p w14:paraId="0F6F308D" w14:textId="77777777" w:rsidR="007026AD" w:rsidRPr="007026AD" w:rsidRDefault="007026AD" w:rsidP="007026AD">
            <w:pPr>
              <w:spacing w:after="0"/>
              <w:jc w:val="both"/>
              <w:rPr>
                <w:rFonts w:ascii="Times New Roman" w:eastAsia="Times New Roman" w:hAnsi="Times New Roman" w:cs="Times New Roman"/>
                <w:szCs w:val="24"/>
              </w:rPr>
            </w:pPr>
          </w:p>
          <w:p w14:paraId="37A659AE" w14:textId="0777267F"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Our reports (one for each company) described and provided the quantitative dimensions (by year of the one decade study period) of capital and operations and maintenance programs, projects, initiatives, expenditures, achieved benefits, technologies considered and selected, the basis for the selections made, AMI program review, measurable reliability index changes, and other material aspects of performance in areas related to the justifications made by the companies. We also addressed organizations, resources, responsibilities and accountabilities, cycles, methods, systems, and activities contributing to short and long-term distribution system planning.</w:t>
            </w:r>
          </w:p>
          <w:p w14:paraId="03CB347E" w14:textId="77777777" w:rsidR="007026AD" w:rsidRPr="007026AD" w:rsidRDefault="007026AD" w:rsidP="007026AD">
            <w:pPr>
              <w:spacing w:after="0"/>
              <w:jc w:val="both"/>
              <w:rPr>
                <w:rFonts w:ascii="Times New Roman" w:eastAsia="Times New Roman" w:hAnsi="Times New Roman" w:cs="Times New Roman"/>
                <w:szCs w:val="24"/>
              </w:rPr>
            </w:pPr>
          </w:p>
          <w:p w14:paraId="25A975CE"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The reports also provided descriptions of the distribution grid planning processes of the two utilities - - processes that would underlie the coming five-year grid plans, described in the next engagement discussed below. Our reporting was “objective” in the sense that they were not intended to render judgments about (but to describe completely and quantitatively) the alternatives examined, those selected, their durations and annual expenditures, and their results.</w:t>
            </w:r>
          </w:p>
          <w:p w14:paraId="711923DE" w14:textId="77777777" w:rsidR="007026AD" w:rsidRPr="007026AD" w:rsidRDefault="007026AD" w:rsidP="007026AD">
            <w:pPr>
              <w:spacing w:after="0"/>
              <w:jc w:val="both"/>
              <w:rPr>
                <w:rFonts w:ascii="Times New Roman" w:eastAsia="Times New Roman" w:hAnsi="Times New Roman" w:cs="Times New Roman"/>
                <w:szCs w:val="24"/>
              </w:rPr>
            </w:pPr>
          </w:p>
          <w:p w14:paraId="6C81F927"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This engagement, mandated by the state legislature, came in the context of preparation for the first-ever Illinois five-year grid planning process intended to promote transparency to stakeholders, enhance their participation in the planning process, and address the comprehensive set of other planning objectives established by the state Clean Energy Jobs Act (CEJA), which became law in September 2021. CEJA put into effect a comprehensive, long-range program to, among other things, boost energy efficiency standards, take advantage from decreasing wind and solar costs, plan for large scale increases in electric vehicles, support additional beneficial electrification, promote equity in the provision of service across the state’s full range of communities, all while recognizing the need to maintain reliable and safe service at affordable rates.</w:t>
            </w:r>
          </w:p>
          <w:p w14:paraId="51403099"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Commonwealth Edison and Ameren Illinois Grid Plans</w:t>
            </w:r>
          </w:p>
          <w:p w14:paraId="269538EC"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lastRenderedPageBreak/>
              <w:t xml:space="preserve">Success in the performance of that engagement contributed to our selection to work with the Illinois Commerce Commission Staff in assessing the approximately $10 billion that Commonwealth has proposed and the $3.5 billion that Ameren has proposed to spend in capital and operations and maintenance costs to provide service in Illinois over the 2023-2027 Grid Plan period. We have been examining the projects, programs, and initiatives that combine to produce these expenditures, which, after Commission approval, will form the basis for rates across the period covered by the plans. Our examination is addressing justifications for the hundreds of programs and projects included in the plans, the basis for their cost estimates, the justifications proposed, the alternatives considered, and the </w:t>
            </w:r>
            <w:proofErr w:type="gramStart"/>
            <w:r w:rsidRPr="007026AD">
              <w:rPr>
                <w:rFonts w:ascii="Times New Roman" w:eastAsia="Times New Roman" w:hAnsi="Times New Roman" w:cs="Times New Roman"/>
                <w:szCs w:val="24"/>
              </w:rPr>
              <w:t>five year</w:t>
            </w:r>
            <w:proofErr w:type="gramEnd"/>
            <w:r w:rsidRPr="007026AD">
              <w:rPr>
                <w:rFonts w:ascii="Times New Roman" w:eastAsia="Times New Roman" w:hAnsi="Times New Roman" w:cs="Times New Roman"/>
                <w:szCs w:val="24"/>
              </w:rPr>
              <w:t xml:space="preserve"> cost levels estimated.</w:t>
            </w:r>
          </w:p>
          <w:p w14:paraId="45B57952"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FirstEnergy Subsidiary Management and Operations Examination</w:t>
            </w:r>
          </w:p>
          <w:p w14:paraId="5DFC127C" w14:textId="2496521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The New Jersey Board of Public Utilities (BPU)has just accepted for filing our report of a comprehensive management and operations and affiliate relationships and transactions audit of a major electric distribution subsidiary of Ohio-based FirstEnergy company. This audit addressed the full range of issues surrounding operations at Jersey Central Power &amp; Light and for it by FirstEnergy corporate and service company groups. The BPU made management and operation of the distribution system (from FirstEnergy’s top leadership through bargaining unit employees at the local utility) a specific area of focus. The report addressed distribution system planning, budgeting, construction management, cost and schedule control, operations and maintenance, other asset management functions and activities, emergency planning and response, use of automation and other advanced technology, programs and projects specifically dedicated to enhancing resiliency and reliability, performance metrics, vehicles, supply chain, and other support services. The work plan employed </w:t>
            </w:r>
            <w:proofErr w:type="gramStart"/>
            <w:r w:rsidRPr="007026AD">
              <w:rPr>
                <w:rFonts w:ascii="Times New Roman" w:eastAsia="Times New Roman" w:hAnsi="Times New Roman" w:cs="Times New Roman"/>
                <w:szCs w:val="24"/>
              </w:rPr>
              <w:t>there</w:t>
            </w:r>
            <w:proofErr w:type="gramEnd"/>
            <w:r w:rsidRPr="007026AD">
              <w:rPr>
                <w:rFonts w:ascii="Times New Roman" w:eastAsia="Times New Roman" w:hAnsi="Times New Roman" w:cs="Times New Roman"/>
                <w:szCs w:val="24"/>
              </w:rPr>
              <w:t xml:space="preserve"> and the report produced served as the basis for the </w:t>
            </w:r>
            <w:r w:rsidR="00312C6A" w:rsidRPr="00663274">
              <w:rPr>
                <w:rFonts w:ascii="Times New Roman" w:hAnsi="Times New Roman" w:cs="Times New Roman"/>
              </w:rPr>
              <w:t>Part 2.A (See Schedule A – Statement of Work Contract Activities, Section 1.D.1)</w:t>
            </w:r>
            <w:r w:rsidR="00312C6A">
              <w:rPr>
                <w:rFonts w:ascii="Times New Roman" w:hAnsi="Times New Roman" w:cs="Times New Roman"/>
              </w:rPr>
              <w:t xml:space="preserve"> </w:t>
            </w:r>
            <w:r w:rsidRPr="007026AD">
              <w:rPr>
                <w:rFonts w:ascii="Times New Roman" w:eastAsia="Times New Roman" w:hAnsi="Times New Roman" w:cs="Times New Roman"/>
                <w:szCs w:val="24"/>
              </w:rPr>
              <w:t>preliminary work plans made part of this proposal.</w:t>
            </w:r>
          </w:p>
          <w:p w14:paraId="2A5DF4C4"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82" w:name="_Toc39411160"/>
            <w:bookmarkStart w:id="83" w:name="_Toc42677816"/>
            <w:bookmarkStart w:id="84" w:name="_Toc65599351"/>
            <w:r w:rsidRPr="007026AD">
              <w:rPr>
                <w:rFonts w:ascii="Times New Roman" w:eastAsia="Times New Roman" w:hAnsi="Times New Roman" w:cs="Times New Roman"/>
                <w:b/>
                <w:bCs/>
                <w:sz w:val="26"/>
                <w:szCs w:val="24"/>
              </w:rPr>
              <w:t xml:space="preserve">Exelon Subsidiary </w:t>
            </w:r>
            <w:bookmarkEnd w:id="82"/>
            <w:r w:rsidRPr="007026AD">
              <w:rPr>
                <w:rFonts w:ascii="Times New Roman" w:eastAsia="Times New Roman" w:hAnsi="Times New Roman" w:cs="Times New Roman"/>
                <w:b/>
                <w:bCs/>
                <w:sz w:val="26"/>
                <w:szCs w:val="24"/>
              </w:rPr>
              <w:t>Management and Operations Examination: 20</w:t>
            </w:r>
            <w:bookmarkEnd w:id="83"/>
            <w:r w:rsidRPr="007026AD">
              <w:rPr>
                <w:rFonts w:ascii="Times New Roman" w:eastAsia="Times New Roman" w:hAnsi="Times New Roman" w:cs="Times New Roman"/>
                <w:b/>
                <w:bCs/>
                <w:sz w:val="26"/>
                <w:szCs w:val="24"/>
              </w:rPr>
              <w:t>19</w:t>
            </w:r>
            <w:bookmarkEnd w:id="84"/>
          </w:p>
          <w:p w14:paraId="7183D53F"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Liberty performed for the New Jersey Board of Public Utilities a two-phased management and operations audit of Atlantic City Electric. Electric system planning and operations comprised a key portion of this audit. In our Phase One review, Liberty examined ACE operations-related areas: Reliability Programs, Electric System Resiliency, Current Restoration Capabilities, and Distribution Planning Criteria and Forecasts. Phase Two examined O&amp;M Management, System Planning, and Smart Grid Planning. </w:t>
            </w:r>
          </w:p>
          <w:p w14:paraId="6998CE1E"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85" w:name="_Toc474338190"/>
            <w:bookmarkStart w:id="86" w:name="_Toc474414456"/>
            <w:bookmarkStart w:id="87" w:name="_Toc39411161"/>
            <w:bookmarkStart w:id="88" w:name="_Toc42677817"/>
            <w:bookmarkStart w:id="89" w:name="_Toc65599352"/>
            <w:bookmarkStart w:id="90" w:name="_Toc396815687"/>
            <w:bookmarkStart w:id="91" w:name="_Toc363479715"/>
            <w:r w:rsidRPr="007026AD">
              <w:rPr>
                <w:rFonts w:ascii="Times New Roman" w:eastAsia="Times New Roman" w:hAnsi="Times New Roman" w:cs="Times New Roman"/>
                <w:b/>
                <w:bCs/>
                <w:sz w:val="26"/>
                <w:szCs w:val="24"/>
              </w:rPr>
              <w:t>Emera Maine</w:t>
            </w:r>
            <w:bookmarkEnd w:id="85"/>
            <w:bookmarkEnd w:id="86"/>
            <w:bookmarkEnd w:id="87"/>
            <w:r w:rsidRPr="007026AD">
              <w:rPr>
                <w:rFonts w:ascii="Times New Roman" w:eastAsia="Times New Roman" w:hAnsi="Times New Roman" w:cs="Times New Roman"/>
                <w:b/>
                <w:bCs/>
                <w:sz w:val="26"/>
                <w:szCs w:val="24"/>
              </w:rPr>
              <w:t>: 2016</w:t>
            </w:r>
            <w:bookmarkEnd w:id="88"/>
            <w:bookmarkEnd w:id="89"/>
          </w:p>
          <w:p w14:paraId="26283509"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focused management audit of the Customer Service, implementation of a new CIS System, and Electric Transmission and Distribution and System Operations of Emera Maine for the Maine Public Utilities Commission. The T&amp;D Systems Operations and Maintenance review included:</w:t>
            </w:r>
          </w:p>
          <w:p w14:paraId="6F874F77" w14:textId="77777777" w:rsidR="007026AD" w:rsidRPr="007026AD" w:rsidRDefault="007026AD" w:rsidP="00861922">
            <w:pPr>
              <w:numPr>
                <w:ilvl w:val="0"/>
                <w:numId w:val="45"/>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Systems Operations and Dispatch</w:t>
            </w:r>
          </w:p>
          <w:p w14:paraId="35008716" w14:textId="77777777" w:rsidR="007026AD" w:rsidRPr="007026AD" w:rsidRDefault="007026AD" w:rsidP="00861922">
            <w:pPr>
              <w:numPr>
                <w:ilvl w:val="0"/>
                <w:numId w:val="45"/>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System Maintenance</w:t>
            </w:r>
          </w:p>
          <w:p w14:paraId="704B1E65" w14:textId="77777777" w:rsidR="007026AD" w:rsidRPr="007026AD" w:rsidRDefault="007026AD" w:rsidP="00861922">
            <w:pPr>
              <w:numPr>
                <w:ilvl w:val="0"/>
                <w:numId w:val="45"/>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Reliability</w:t>
            </w:r>
          </w:p>
          <w:p w14:paraId="0CDA0CDE" w14:textId="77777777" w:rsidR="007026AD" w:rsidRPr="007026AD" w:rsidRDefault="007026AD" w:rsidP="00861922">
            <w:pPr>
              <w:numPr>
                <w:ilvl w:val="0"/>
                <w:numId w:val="45"/>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Budgeting</w:t>
            </w:r>
          </w:p>
          <w:p w14:paraId="242C6403" w14:textId="77777777" w:rsidR="007026AD" w:rsidRPr="007026AD" w:rsidRDefault="007026AD" w:rsidP="00861922">
            <w:pPr>
              <w:numPr>
                <w:ilvl w:val="0"/>
                <w:numId w:val="45"/>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Field Work Management.</w:t>
            </w:r>
          </w:p>
          <w:p w14:paraId="560585E1"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lastRenderedPageBreak/>
              <w:t>Liberty’s work in this area was supported by an extensive review of field work by company personnel.</w:t>
            </w:r>
          </w:p>
          <w:p w14:paraId="2CEDEAD2"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92" w:name="_Toc474338191"/>
            <w:bookmarkStart w:id="93" w:name="_Toc474414457"/>
            <w:bookmarkStart w:id="94" w:name="_Toc39411162"/>
            <w:bookmarkStart w:id="95" w:name="_Toc42677818"/>
            <w:bookmarkStart w:id="96" w:name="_Toc65599353"/>
            <w:r w:rsidRPr="007026AD">
              <w:rPr>
                <w:rFonts w:ascii="Times New Roman" w:eastAsia="Times New Roman" w:hAnsi="Times New Roman" w:cs="Times New Roman"/>
                <w:b/>
                <w:bCs/>
                <w:sz w:val="26"/>
                <w:szCs w:val="24"/>
              </w:rPr>
              <w:t>Newfoundland Power and Newfoundland Hydro</w:t>
            </w:r>
            <w:bookmarkEnd w:id="90"/>
            <w:bookmarkEnd w:id="92"/>
            <w:bookmarkEnd w:id="93"/>
            <w:bookmarkEnd w:id="94"/>
            <w:r w:rsidRPr="007026AD">
              <w:rPr>
                <w:rFonts w:ascii="Times New Roman" w:eastAsia="Times New Roman" w:hAnsi="Times New Roman" w:cs="Times New Roman"/>
                <w:b/>
                <w:bCs/>
                <w:sz w:val="26"/>
                <w:szCs w:val="24"/>
              </w:rPr>
              <w:t>: 2014-2017, 2018-Present</w:t>
            </w:r>
            <w:bookmarkEnd w:id="95"/>
            <w:bookmarkEnd w:id="96"/>
          </w:p>
          <w:p w14:paraId="3E564B36" w14:textId="77777777" w:rsidR="007026AD" w:rsidRPr="007026AD" w:rsidRDefault="007026AD" w:rsidP="007026AD">
            <w:pPr>
              <w:spacing w:after="0"/>
              <w:contextualSpacing/>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completed for the Newfoundland and Labrador Board of Commissioners of Public Utilities extensive reviews of electricity reliability and outages, generation, and transmission issues associated with Newfoundland Power and Newfoundland Hydro. Liberty’s follow up work on the prudence of costs associated with the Company’s response to the supply situations that necessitated our original review was performed in 2016, followed by a separate examination of a major, undersea ac/dc line linking Newfoundland to a major hydro generating station in Labrador.</w:t>
            </w:r>
          </w:p>
          <w:p w14:paraId="0F90370E" w14:textId="77777777" w:rsidR="007026AD" w:rsidRPr="007026AD" w:rsidRDefault="007026AD" w:rsidP="007026AD">
            <w:pPr>
              <w:spacing w:after="0"/>
              <w:contextualSpacing/>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More recently, Liberty has been engagement in a series of related projects for the Board examining the reliability and resource adequacy, various technical components of the Muskrat Falls generating station and associated transmission assets, and in an extensive, two-phased examination of rate mitigation </w:t>
            </w:r>
          </w:p>
          <w:p w14:paraId="2A9CBECC"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97" w:name="_Toc42677819"/>
            <w:bookmarkStart w:id="98" w:name="_Toc65599354"/>
            <w:bookmarkStart w:id="99" w:name="_Toc39411163"/>
            <w:bookmarkStart w:id="100" w:name="_Toc474414458"/>
            <w:r w:rsidRPr="007026AD">
              <w:rPr>
                <w:rFonts w:ascii="Times New Roman" w:eastAsia="Times New Roman" w:hAnsi="Times New Roman" w:cs="Times New Roman"/>
                <w:b/>
                <w:bCs/>
                <w:sz w:val="26"/>
                <w:szCs w:val="24"/>
              </w:rPr>
              <w:t>Oncor Acquisition of Sharyland: 2019</w:t>
            </w:r>
            <w:bookmarkEnd w:id="97"/>
            <w:bookmarkEnd w:id="98"/>
          </w:p>
          <w:p w14:paraId="5A50601D"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an assessment of the acquisition by Oncor of Sharyland Distribution &amp; Transmission Services and Sharyland Utilities. We reviewed the transaction to determine, among other things, potential changes in organization, management structure, management performance, cost, and reliability. The other infrastructure-related engagements listed focus on detailed aspects of management and operations. This demonstrates our ability to assess them from an overall, high-level perspective as well, exercising informed but broad judgments about organizational and management capabilities.</w:t>
            </w:r>
          </w:p>
          <w:p w14:paraId="588427BA"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01" w:name="_Toc42677820"/>
            <w:bookmarkStart w:id="102" w:name="_Toc65599355"/>
            <w:r w:rsidRPr="007026AD">
              <w:rPr>
                <w:rFonts w:ascii="Times New Roman" w:eastAsia="Times New Roman" w:hAnsi="Times New Roman" w:cs="Times New Roman"/>
                <w:b/>
                <w:bCs/>
                <w:sz w:val="26"/>
                <w:szCs w:val="24"/>
              </w:rPr>
              <w:t>Nova Scotia Power</w:t>
            </w:r>
            <w:bookmarkEnd w:id="99"/>
            <w:bookmarkEnd w:id="100"/>
            <w:r w:rsidRPr="007026AD">
              <w:rPr>
                <w:rFonts w:ascii="Times New Roman" w:eastAsia="Times New Roman" w:hAnsi="Times New Roman" w:cs="Times New Roman"/>
                <w:b/>
                <w:bCs/>
                <w:sz w:val="26"/>
                <w:szCs w:val="24"/>
              </w:rPr>
              <w:t>: 2015</w:t>
            </w:r>
            <w:bookmarkEnd w:id="101"/>
            <w:bookmarkEnd w:id="102"/>
          </w:p>
          <w:p w14:paraId="60F4F9B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Liberty completed for the Nova Scotia Utility and Review Board an examination of the utility’s response to a major weather event and of practices contributing to the ability of its network to withstand adverse conditions. </w:t>
            </w:r>
          </w:p>
          <w:p w14:paraId="311BBD17"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03" w:name="_Toc42677821"/>
            <w:bookmarkStart w:id="104" w:name="_Toc65599356"/>
            <w:r w:rsidRPr="007026AD">
              <w:rPr>
                <w:rFonts w:ascii="Times New Roman" w:eastAsia="Times New Roman" w:hAnsi="Times New Roman" w:cs="Times New Roman"/>
                <w:b/>
                <w:bCs/>
                <w:sz w:val="26"/>
                <w:szCs w:val="24"/>
              </w:rPr>
              <w:t>Pepco</w:t>
            </w:r>
            <w:bookmarkEnd w:id="103"/>
            <w:bookmarkEnd w:id="104"/>
          </w:p>
          <w:p w14:paraId="1031E144"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for the D.C. Public Service Commission a broad management and operations audit of Pepco. Our review included the following task areas:</w:t>
            </w:r>
          </w:p>
          <w:p w14:paraId="649BB33C"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System Operations</w:t>
            </w:r>
          </w:p>
          <w:p w14:paraId="4437F437"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System Planning and Power Supply Management</w:t>
            </w:r>
          </w:p>
          <w:p w14:paraId="31A0BFA4"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Underground Facilities</w:t>
            </w:r>
          </w:p>
          <w:p w14:paraId="7EE4D25D"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Executive Management and Governance</w:t>
            </w:r>
          </w:p>
          <w:p w14:paraId="2B67272F"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Affiliate Transactions</w:t>
            </w:r>
          </w:p>
          <w:p w14:paraId="2F56F10B"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Financial Operations</w:t>
            </w:r>
          </w:p>
          <w:p w14:paraId="356A0AF6"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Human Resources</w:t>
            </w:r>
          </w:p>
          <w:p w14:paraId="403362A6"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Customer Service</w:t>
            </w:r>
          </w:p>
          <w:p w14:paraId="0E5C47A2"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External Relations</w:t>
            </w:r>
          </w:p>
          <w:p w14:paraId="0534D6B7"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Information Technology</w:t>
            </w:r>
          </w:p>
          <w:p w14:paraId="571DDB2F" w14:textId="77777777" w:rsidR="007026AD" w:rsidRPr="007026AD" w:rsidRDefault="007026AD" w:rsidP="00861922">
            <w:pPr>
              <w:numPr>
                <w:ilvl w:val="0"/>
                <w:numId w:val="44"/>
              </w:numPr>
              <w:spacing w:after="0"/>
              <w:contextualSpacing/>
              <w:jc w:val="both"/>
              <w:rPr>
                <w:rFonts w:ascii="Times New Roman" w:eastAsia="Times New Roman" w:hAnsi="Times New Roman" w:cs="Times New Roman"/>
              </w:rPr>
            </w:pPr>
            <w:r w:rsidRPr="007026AD">
              <w:rPr>
                <w:rFonts w:ascii="Times New Roman" w:eastAsia="Times New Roman" w:hAnsi="Times New Roman" w:cs="Times New Roman"/>
              </w:rPr>
              <w:t>Support Services.</w:t>
            </w:r>
          </w:p>
          <w:p w14:paraId="2F6E7676"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05" w:name="_Toc396815688"/>
            <w:bookmarkStart w:id="106" w:name="_Toc474338193"/>
            <w:bookmarkStart w:id="107" w:name="_Toc474414459"/>
            <w:bookmarkStart w:id="108" w:name="_Toc39411164"/>
            <w:bookmarkStart w:id="109" w:name="_Toc42677822"/>
            <w:bookmarkStart w:id="110" w:name="_Toc65599357"/>
            <w:r w:rsidRPr="007026AD">
              <w:rPr>
                <w:rFonts w:ascii="Times New Roman" w:eastAsia="Times New Roman" w:hAnsi="Times New Roman" w:cs="Times New Roman"/>
                <w:b/>
                <w:bCs/>
                <w:sz w:val="26"/>
                <w:szCs w:val="24"/>
              </w:rPr>
              <w:lastRenderedPageBreak/>
              <w:t>Pacific Gas &amp; Electric</w:t>
            </w:r>
            <w:bookmarkEnd w:id="91"/>
            <w:bookmarkEnd w:id="105"/>
            <w:bookmarkEnd w:id="106"/>
            <w:bookmarkEnd w:id="107"/>
            <w:bookmarkEnd w:id="108"/>
            <w:bookmarkEnd w:id="109"/>
            <w:bookmarkEnd w:id="110"/>
          </w:p>
          <w:p w14:paraId="3BC3654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completed for the California Public Utilities Commission Staff an assessment of PG&amp;E’s use of risk assessment in forming capital and O&amp;M expenditure requests in a major rate filing. Liberty examined risk assessments and safety expenditures related to generation and electricity delivery assets and systems. Liberty’s work assessed how PG&amp;E examined the probability and consequences of potential failures of physical assets and systems, and the impacts of those failures on public safety. Liberty reviewed the processes and activities for assessing public and employee safety risks, identifying options for addressing those risks, and analyzing the costs and benefits of proposed prevention, mitigation, and response measures.</w:t>
            </w:r>
          </w:p>
          <w:p w14:paraId="521161E2"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11" w:name="_Toc200765764"/>
            <w:bookmarkStart w:id="112" w:name="_Toc325704537"/>
            <w:bookmarkStart w:id="113" w:name="_Toc39411166"/>
            <w:bookmarkStart w:id="114" w:name="_Toc42677824"/>
            <w:bookmarkStart w:id="115" w:name="_Toc65599359"/>
            <w:r w:rsidRPr="007026AD">
              <w:rPr>
                <w:rFonts w:ascii="Times New Roman" w:eastAsia="Times New Roman" w:hAnsi="Times New Roman" w:cs="Times New Roman"/>
                <w:b/>
                <w:bCs/>
                <w:sz w:val="26"/>
                <w:szCs w:val="24"/>
              </w:rPr>
              <w:t>Illinois Commerce Commission</w:t>
            </w:r>
            <w:bookmarkEnd w:id="111"/>
            <w:bookmarkEnd w:id="112"/>
            <w:bookmarkEnd w:id="113"/>
            <w:bookmarkEnd w:id="114"/>
            <w:bookmarkEnd w:id="115"/>
          </w:p>
          <w:p w14:paraId="7FE4F610" w14:textId="77777777" w:rsidR="007026AD" w:rsidRPr="007026AD" w:rsidRDefault="007026AD" w:rsidP="007026AD">
            <w:pPr>
              <w:spacing w:after="0"/>
              <w:jc w:val="both"/>
              <w:rPr>
                <w:rFonts w:ascii="Times New Roman" w:eastAsia="Times New Roman" w:hAnsi="Times New Roman" w:cs="Times New Roman"/>
                <w:szCs w:val="24"/>
              </w:rPr>
            </w:pPr>
            <w:smartTag w:uri="urn:schemas-microsoft-com:office:smarttags" w:element="place">
              <w:smartTag w:uri="urn:schemas-microsoft-com:office:smarttags" w:element="City">
                <w:r w:rsidRPr="007026AD">
                  <w:rPr>
                    <w:rFonts w:ascii="Times New Roman" w:eastAsia="Times New Roman" w:hAnsi="Times New Roman" w:cs="Times New Roman"/>
                    <w:szCs w:val="24"/>
                  </w:rPr>
                  <w:t>Liberty</w:t>
                </w:r>
              </w:smartTag>
            </w:smartTag>
            <w:r w:rsidRPr="007026AD">
              <w:rPr>
                <w:rFonts w:ascii="Times New Roman" w:eastAsia="Times New Roman" w:hAnsi="Times New Roman" w:cs="Times New Roman"/>
                <w:szCs w:val="24"/>
              </w:rPr>
              <w:t xml:space="preserve"> performed a series of related projects across a six-year period. These included:</w:t>
            </w:r>
          </w:p>
          <w:p w14:paraId="0DC0B149" w14:textId="77777777" w:rsidR="007026AD" w:rsidRPr="007026AD" w:rsidRDefault="007026AD" w:rsidP="00861922">
            <w:pPr>
              <w:numPr>
                <w:ilvl w:val="0"/>
                <w:numId w:val="46"/>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 comprehensive investigation into the reliability of Commonwealth Edison’s transmission and distribution systems. This year-long project involved all aspects of the design, planning, management, operation, and maintenance of T&amp;D systems.</w:t>
            </w:r>
          </w:p>
          <w:p w14:paraId="345DFF88" w14:textId="77777777" w:rsidR="007026AD" w:rsidRPr="007026AD" w:rsidRDefault="007026AD" w:rsidP="00861922">
            <w:pPr>
              <w:numPr>
                <w:ilvl w:val="0"/>
                <w:numId w:val="46"/>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 three-year monitoring and review engagement to verify completion of improvements and implementation of T&amp;D management and operations recommendations.</w:t>
            </w:r>
          </w:p>
          <w:p w14:paraId="1520DF39" w14:textId="77777777" w:rsidR="007026AD" w:rsidRPr="007026AD" w:rsidRDefault="007026AD" w:rsidP="00861922">
            <w:pPr>
              <w:numPr>
                <w:ilvl w:val="0"/>
                <w:numId w:val="46"/>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An extraordinarily detailed review of O&amp;M and capital costs and quantification of recommended adjustments to proposed electric delivery rates.</w:t>
            </w:r>
          </w:p>
          <w:p w14:paraId="292046E1" w14:textId="77777777" w:rsidR="007026AD" w:rsidRPr="007026AD" w:rsidRDefault="007026AD" w:rsidP="00861922">
            <w:pPr>
              <w:numPr>
                <w:ilvl w:val="0"/>
                <w:numId w:val="46"/>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An investigation of the causes of and restoration from a major outage that affected downtown </w:t>
            </w:r>
            <w:smartTag w:uri="urn:schemas-microsoft-com:office:smarttags" w:element="place">
              <w:smartTag w:uri="urn:schemas-microsoft-com:office:smarttags" w:element="City">
                <w:r w:rsidRPr="007026AD">
                  <w:rPr>
                    <w:rFonts w:ascii="Times New Roman" w:eastAsia="Times New Roman" w:hAnsi="Times New Roman" w:cs="Times New Roman"/>
                    <w:szCs w:val="24"/>
                  </w:rPr>
                  <w:t>Chicago</w:t>
                </w:r>
              </w:smartTag>
            </w:smartTag>
            <w:r w:rsidRPr="007026AD">
              <w:rPr>
                <w:rFonts w:ascii="Times New Roman" w:eastAsia="Times New Roman" w:hAnsi="Times New Roman" w:cs="Times New Roman"/>
                <w:szCs w:val="24"/>
              </w:rPr>
              <w:t>.</w:t>
            </w:r>
          </w:p>
          <w:p w14:paraId="564BEFEB" w14:textId="77777777" w:rsidR="007026AD" w:rsidRPr="007026AD" w:rsidRDefault="007026AD" w:rsidP="00861922">
            <w:pPr>
              <w:numPr>
                <w:ilvl w:val="0"/>
                <w:numId w:val="46"/>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A review of the transmission-protection system design and maintenance following the August 2003 blackout that affected a large portion of the </w:t>
            </w:r>
            <w:smartTag w:uri="urn:schemas-microsoft-com:office:smarttags" w:element="country-region">
              <w:r w:rsidRPr="007026AD">
                <w:rPr>
                  <w:rFonts w:ascii="Times New Roman" w:eastAsia="Times New Roman" w:hAnsi="Times New Roman" w:cs="Times New Roman"/>
                  <w:szCs w:val="24"/>
                </w:rPr>
                <w:t>United States</w:t>
              </w:r>
            </w:smartTag>
            <w:r w:rsidRPr="007026AD">
              <w:rPr>
                <w:rFonts w:ascii="Times New Roman" w:eastAsia="Times New Roman" w:hAnsi="Times New Roman" w:cs="Times New Roman"/>
                <w:szCs w:val="24"/>
              </w:rPr>
              <w:t xml:space="preserve"> and </w:t>
            </w:r>
            <w:smartTag w:uri="urn:schemas-microsoft-com:office:smarttags" w:element="place">
              <w:smartTag w:uri="urn:schemas-microsoft-com:office:smarttags" w:element="country-region">
                <w:r w:rsidRPr="007026AD">
                  <w:rPr>
                    <w:rFonts w:ascii="Times New Roman" w:eastAsia="Times New Roman" w:hAnsi="Times New Roman" w:cs="Times New Roman"/>
                    <w:szCs w:val="24"/>
                  </w:rPr>
                  <w:t>Canada</w:t>
                </w:r>
              </w:smartTag>
            </w:smartTag>
            <w:r w:rsidRPr="007026AD">
              <w:rPr>
                <w:rFonts w:ascii="Times New Roman" w:eastAsia="Times New Roman" w:hAnsi="Times New Roman" w:cs="Times New Roman"/>
                <w:szCs w:val="24"/>
              </w:rPr>
              <w:t>.</w:t>
            </w:r>
          </w:p>
          <w:p w14:paraId="3A3FDD78" w14:textId="77777777" w:rsidR="007026AD" w:rsidRPr="007026AD" w:rsidRDefault="007026AD" w:rsidP="00861922">
            <w:pPr>
              <w:numPr>
                <w:ilvl w:val="0"/>
                <w:numId w:val="46"/>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An investigation into the root causes and implications of a substation fire that left many customers without power for up to two days.</w:t>
            </w:r>
          </w:p>
          <w:p w14:paraId="3F2008EE"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16" w:name="_Toc200765765"/>
            <w:bookmarkStart w:id="117" w:name="_Toc325704538"/>
            <w:bookmarkStart w:id="118" w:name="_Toc39411167"/>
            <w:bookmarkStart w:id="119" w:name="_Toc42677825"/>
            <w:bookmarkStart w:id="120" w:name="_Toc65599360"/>
            <w:r w:rsidRPr="007026AD">
              <w:rPr>
                <w:rFonts w:ascii="Times New Roman" w:eastAsia="Times New Roman" w:hAnsi="Times New Roman" w:cs="Times New Roman"/>
                <w:b/>
                <w:bCs/>
                <w:sz w:val="26"/>
                <w:szCs w:val="24"/>
              </w:rPr>
              <w:t>Maine Public Utilities Commission</w:t>
            </w:r>
            <w:bookmarkEnd w:id="116"/>
            <w:bookmarkEnd w:id="117"/>
            <w:bookmarkEnd w:id="118"/>
            <w:bookmarkEnd w:id="119"/>
            <w:bookmarkEnd w:id="120"/>
          </w:p>
          <w:p w14:paraId="4B035F1D" w14:textId="77777777" w:rsidR="007026AD" w:rsidRPr="007026AD" w:rsidRDefault="007026AD" w:rsidP="007026AD">
            <w:pPr>
              <w:spacing w:after="0"/>
              <w:jc w:val="both"/>
              <w:rPr>
                <w:rFonts w:ascii="Times New Roman" w:eastAsia="Times New Roman" w:hAnsi="Times New Roman" w:cs="Times New Roman"/>
                <w:szCs w:val="24"/>
              </w:rPr>
            </w:pPr>
            <w:smartTag w:uri="urn:schemas-microsoft-com:office:smarttags" w:element="City">
              <w:r w:rsidRPr="007026AD">
                <w:rPr>
                  <w:rFonts w:ascii="Times New Roman" w:eastAsia="Times New Roman" w:hAnsi="Times New Roman" w:cs="Times New Roman"/>
                  <w:szCs w:val="24"/>
                </w:rPr>
                <w:t>Liberty</w:t>
              </w:r>
            </w:smartTag>
            <w:r w:rsidRPr="007026AD">
              <w:rPr>
                <w:rFonts w:ascii="Times New Roman" w:eastAsia="Times New Roman" w:hAnsi="Times New Roman" w:cs="Times New Roman"/>
                <w:szCs w:val="24"/>
              </w:rPr>
              <w:t xml:space="preserve"> examined the operations, maintenance, and reliability of the T&amp;D systems for the four largest electric utilities in the state of </w:t>
            </w:r>
            <w:smartTag w:uri="urn:schemas-microsoft-com:office:smarttags" w:element="place">
              <w:smartTag w:uri="urn:schemas-microsoft-com:office:smarttags" w:element="State">
                <w:r w:rsidRPr="007026AD">
                  <w:rPr>
                    <w:rFonts w:ascii="Times New Roman" w:eastAsia="Times New Roman" w:hAnsi="Times New Roman" w:cs="Times New Roman"/>
                    <w:szCs w:val="24"/>
                  </w:rPr>
                  <w:t>Maine</w:t>
                </w:r>
              </w:smartTag>
            </w:smartTag>
            <w:r w:rsidRPr="007026AD">
              <w:rPr>
                <w:rFonts w:ascii="Times New Roman" w:eastAsia="Times New Roman" w:hAnsi="Times New Roman" w:cs="Times New Roman"/>
                <w:szCs w:val="24"/>
              </w:rPr>
              <w:t xml:space="preserve">. The review considered design, budgeting, maintenance, inspections, and planning, and formed the basis for the Commission’s report to the state legislature. </w:t>
            </w:r>
            <w:smartTag w:uri="urn:schemas-microsoft-com:office:smarttags" w:element="place">
              <w:smartTag w:uri="urn:schemas-microsoft-com:office:smarttags" w:element="City">
                <w:r w:rsidRPr="007026AD">
                  <w:rPr>
                    <w:rFonts w:ascii="Times New Roman" w:eastAsia="Times New Roman" w:hAnsi="Times New Roman" w:cs="Times New Roman"/>
                    <w:szCs w:val="24"/>
                  </w:rPr>
                  <w:t>Liberty</w:t>
                </w:r>
              </w:smartTag>
            </w:smartTag>
            <w:r w:rsidRPr="007026AD">
              <w:rPr>
                <w:rFonts w:ascii="Times New Roman" w:eastAsia="Times New Roman" w:hAnsi="Times New Roman" w:cs="Times New Roman"/>
                <w:szCs w:val="24"/>
              </w:rPr>
              <w:t xml:space="preserve"> also assisted the Commission in examining proposals for the installation of major, new international transmission facilities.</w:t>
            </w:r>
          </w:p>
          <w:p w14:paraId="5B64AE68"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21" w:name="_Toc200765766"/>
            <w:bookmarkStart w:id="122" w:name="_Toc325704539"/>
            <w:bookmarkStart w:id="123" w:name="_Toc39411168"/>
            <w:bookmarkStart w:id="124" w:name="_Toc42677826"/>
            <w:bookmarkStart w:id="125" w:name="_Toc65599361"/>
            <w:r w:rsidRPr="007026AD">
              <w:rPr>
                <w:rFonts w:ascii="Times New Roman" w:eastAsia="Times New Roman" w:hAnsi="Times New Roman" w:cs="Times New Roman"/>
                <w:b/>
                <w:bCs/>
                <w:sz w:val="26"/>
                <w:szCs w:val="24"/>
              </w:rPr>
              <w:t>Nova Scotia Utility and Review Board</w:t>
            </w:r>
            <w:bookmarkEnd w:id="121"/>
            <w:bookmarkEnd w:id="122"/>
            <w:bookmarkEnd w:id="123"/>
            <w:bookmarkEnd w:id="124"/>
            <w:bookmarkEnd w:id="125"/>
          </w:p>
          <w:p w14:paraId="4083A193"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Following a winter storm that caused power interruptions to a large percentage of customers after massive failures of the transmission system of Nova Scotia Power Company, the Nova Scotia Utility and Review Board retained </w:t>
            </w:r>
            <w:smartTag w:uri="urn:schemas-microsoft-com:office:smarttags" w:element="place">
              <w:smartTag w:uri="urn:schemas-microsoft-com:office:smarttags" w:element="City">
                <w:r w:rsidRPr="007026AD">
                  <w:rPr>
                    <w:rFonts w:ascii="Times New Roman" w:eastAsia="Times New Roman" w:hAnsi="Times New Roman" w:cs="Times New Roman"/>
                    <w:szCs w:val="24"/>
                  </w:rPr>
                  <w:t>Liberty</w:t>
                </w:r>
              </w:smartTag>
            </w:smartTag>
            <w:r w:rsidRPr="007026AD">
              <w:rPr>
                <w:rFonts w:ascii="Times New Roman" w:eastAsia="Times New Roman" w:hAnsi="Times New Roman" w:cs="Times New Roman"/>
                <w:szCs w:val="24"/>
              </w:rPr>
              <w:t xml:space="preserve"> to examine the company’s transmission system. The specific topics addressed by </w:t>
            </w:r>
            <w:smartTag w:uri="urn:schemas-microsoft-com:office:smarttags" w:element="place">
              <w:smartTag w:uri="urn:schemas-microsoft-com:office:smarttags" w:element="City">
                <w:r w:rsidRPr="007026AD">
                  <w:rPr>
                    <w:rFonts w:ascii="Times New Roman" w:eastAsia="Times New Roman" w:hAnsi="Times New Roman" w:cs="Times New Roman"/>
                    <w:szCs w:val="24"/>
                  </w:rPr>
                  <w:t>Liberty</w:t>
                </w:r>
              </w:smartTag>
            </w:smartTag>
            <w:r w:rsidRPr="007026AD">
              <w:rPr>
                <w:rFonts w:ascii="Times New Roman" w:eastAsia="Times New Roman" w:hAnsi="Times New Roman" w:cs="Times New Roman"/>
                <w:szCs w:val="24"/>
              </w:rPr>
              <w:t xml:space="preserve"> included but were not limited to Nova Scotia Power’s maintenance, inspection, staffing, planning, operation, materials, and structure design practices. This evaluation included a broad review of transmission system design and engineering, operations, planning, staffing, and maintenance. </w:t>
            </w:r>
            <w:smartTag w:uri="urn:schemas-microsoft-com:office:smarttags" w:element="place">
              <w:smartTag w:uri="urn:schemas-microsoft-com:office:smarttags" w:element="City">
                <w:r w:rsidRPr="007026AD">
                  <w:rPr>
                    <w:rFonts w:ascii="Times New Roman" w:eastAsia="Times New Roman" w:hAnsi="Times New Roman" w:cs="Times New Roman"/>
                    <w:szCs w:val="24"/>
                  </w:rPr>
                  <w:t>Liberty</w:t>
                </w:r>
              </w:smartTag>
            </w:smartTag>
            <w:r w:rsidRPr="007026AD">
              <w:rPr>
                <w:rFonts w:ascii="Times New Roman" w:eastAsia="Times New Roman" w:hAnsi="Times New Roman" w:cs="Times New Roman"/>
                <w:szCs w:val="24"/>
              </w:rPr>
              <w:t xml:space="preserve"> also performed specific analyses of (1) the separate effects of the storm resulting from failures in the transmission system and from the distribution system, and (2) the failure of several transmission structures. </w:t>
            </w:r>
            <w:smartTag w:uri="urn:schemas-microsoft-com:office:smarttags" w:element="place">
              <w:smartTag w:uri="urn:schemas-microsoft-com:office:smarttags" w:element="City">
                <w:r w:rsidRPr="007026AD">
                  <w:rPr>
                    <w:rFonts w:ascii="Times New Roman" w:eastAsia="Times New Roman" w:hAnsi="Times New Roman" w:cs="Times New Roman"/>
                    <w:szCs w:val="24"/>
                  </w:rPr>
                  <w:t>Liberty</w:t>
                </w:r>
              </w:smartTag>
            </w:smartTag>
            <w:r w:rsidRPr="007026AD">
              <w:rPr>
                <w:rFonts w:ascii="Times New Roman" w:eastAsia="Times New Roman" w:hAnsi="Times New Roman" w:cs="Times New Roman"/>
                <w:szCs w:val="24"/>
              </w:rPr>
              <w:t xml:space="preserve"> testified before </w:t>
            </w:r>
            <w:r w:rsidRPr="007026AD">
              <w:rPr>
                <w:rFonts w:ascii="Times New Roman" w:eastAsia="Times New Roman" w:hAnsi="Times New Roman" w:cs="Times New Roman"/>
                <w:szCs w:val="24"/>
              </w:rPr>
              <w:lastRenderedPageBreak/>
              <w:t xml:space="preserve">the Board regarding its findings and recommendations. As a follow-up to issues raised during the hearings, the Board retained </w:t>
            </w:r>
            <w:smartTag w:uri="urn:schemas-microsoft-com:office:smarttags" w:element="place">
              <w:smartTag w:uri="urn:schemas-microsoft-com:office:smarttags" w:element="City">
                <w:r w:rsidRPr="007026AD">
                  <w:rPr>
                    <w:rFonts w:ascii="Times New Roman" w:eastAsia="Times New Roman" w:hAnsi="Times New Roman" w:cs="Times New Roman"/>
                    <w:szCs w:val="24"/>
                  </w:rPr>
                  <w:t>Liberty</w:t>
                </w:r>
              </w:smartTag>
            </w:smartTag>
            <w:r w:rsidRPr="007026AD">
              <w:rPr>
                <w:rFonts w:ascii="Times New Roman" w:eastAsia="Times New Roman" w:hAnsi="Times New Roman" w:cs="Times New Roman"/>
                <w:szCs w:val="24"/>
              </w:rPr>
              <w:t xml:space="preserve"> to (1) conduct an on-site inspection and evaluation of portions of the company’s distribution system and to assess the reliability of the distribution system, (2) to perform a structural evaluation of distribution system poles, and (3) to assess the frequency of transmission system relay testing and calibration.</w:t>
            </w:r>
          </w:p>
          <w:p w14:paraId="14DA5D6C"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26" w:name="_Toc200765767"/>
            <w:bookmarkStart w:id="127" w:name="_Toc325704540"/>
            <w:bookmarkStart w:id="128" w:name="_Toc39411169"/>
            <w:bookmarkStart w:id="129" w:name="_Toc42677827"/>
            <w:bookmarkStart w:id="130" w:name="_Toc65599362"/>
            <w:r w:rsidRPr="007026AD">
              <w:rPr>
                <w:rFonts w:ascii="Times New Roman" w:eastAsia="Times New Roman" w:hAnsi="Times New Roman" w:cs="Times New Roman"/>
                <w:b/>
                <w:bCs/>
                <w:sz w:val="26"/>
                <w:szCs w:val="24"/>
              </w:rPr>
              <w:t>Ameren Illinois</w:t>
            </w:r>
            <w:bookmarkEnd w:id="126"/>
            <w:bookmarkEnd w:id="127"/>
            <w:bookmarkEnd w:id="128"/>
            <w:bookmarkEnd w:id="129"/>
            <w:bookmarkEnd w:id="130"/>
          </w:p>
          <w:p w14:paraId="183EA39F"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 xml:space="preserve">Liberty was selected by the Illinois Commerce Commission to perform an audit of whether Ameren Illinois appropriately planned, designed, constructed, inspected, and maintained its electric delivery systems, and specifically, whether Ameren Illinois adequately planned, prepared, and executed storm-service restoration efforts following a July 2006 windstorm and a November 2006 ice storm that affected hundreds of thousands of customers. The windstorm caused service interruptions to almost one million customers in </w:t>
            </w:r>
            <w:smartTag w:uri="urn:schemas-microsoft-com:office:smarttags" w:element="City">
              <w:r w:rsidRPr="007026AD">
                <w:rPr>
                  <w:rFonts w:ascii="Times New Roman" w:eastAsia="Times New Roman" w:hAnsi="Times New Roman" w:cs="Times New Roman"/>
                  <w:szCs w:val="24"/>
                </w:rPr>
                <w:t>St. Louis</w:t>
              </w:r>
            </w:smartTag>
            <w:r w:rsidRPr="007026AD">
              <w:rPr>
                <w:rFonts w:ascii="Times New Roman" w:eastAsia="Times New Roman" w:hAnsi="Times New Roman" w:cs="Times New Roman"/>
                <w:szCs w:val="24"/>
              </w:rPr>
              <w:t xml:space="preserve"> and parts of southern and central </w:t>
            </w:r>
            <w:smartTag w:uri="urn:schemas-microsoft-com:office:smarttags" w:element="place">
              <w:smartTag w:uri="urn:schemas-microsoft-com:office:smarttags" w:element="State">
                <w:r w:rsidRPr="007026AD">
                  <w:rPr>
                    <w:rFonts w:ascii="Times New Roman" w:eastAsia="Times New Roman" w:hAnsi="Times New Roman" w:cs="Times New Roman"/>
                    <w:szCs w:val="24"/>
                  </w:rPr>
                  <w:t>Illinois</w:t>
                </w:r>
              </w:smartTag>
            </w:smartTag>
            <w:r w:rsidRPr="007026AD">
              <w:rPr>
                <w:rFonts w:ascii="Times New Roman" w:eastAsia="Times New Roman" w:hAnsi="Times New Roman" w:cs="Times New Roman"/>
                <w:szCs w:val="24"/>
              </w:rPr>
              <w:t xml:space="preserve">. Over 300,000 electric customers lost service in </w:t>
            </w:r>
            <w:smartTag w:uri="urn:schemas-microsoft-com:office:smarttags" w:element="place">
              <w:smartTag w:uri="urn:schemas-microsoft-com:office:smarttags" w:element="State">
                <w:r w:rsidRPr="007026AD">
                  <w:rPr>
                    <w:rFonts w:ascii="Times New Roman" w:eastAsia="Times New Roman" w:hAnsi="Times New Roman" w:cs="Times New Roman"/>
                    <w:szCs w:val="24"/>
                  </w:rPr>
                  <w:t>Illinois</w:t>
                </w:r>
              </w:smartTag>
            </w:smartTag>
            <w:r w:rsidRPr="007026AD">
              <w:rPr>
                <w:rFonts w:ascii="Times New Roman" w:eastAsia="Times New Roman" w:hAnsi="Times New Roman" w:cs="Times New Roman"/>
                <w:szCs w:val="24"/>
              </w:rPr>
              <w:t xml:space="preserve">. Restoring service completely took over a week. The winter storm caused nearly 235,000 Ameren </w:t>
            </w:r>
            <w:smartTag w:uri="urn:schemas-microsoft-com:office:smarttags" w:element="place">
              <w:smartTag w:uri="urn:schemas-microsoft-com:office:smarttags" w:element="State">
                <w:r w:rsidRPr="007026AD">
                  <w:rPr>
                    <w:rFonts w:ascii="Times New Roman" w:eastAsia="Times New Roman" w:hAnsi="Times New Roman" w:cs="Times New Roman"/>
                    <w:szCs w:val="24"/>
                  </w:rPr>
                  <w:t>Illinois</w:t>
                </w:r>
              </w:smartTag>
            </w:smartTag>
            <w:r w:rsidRPr="007026AD">
              <w:rPr>
                <w:rFonts w:ascii="Times New Roman" w:eastAsia="Times New Roman" w:hAnsi="Times New Roman" w:cs="Times New Roman"/>
                <w:szCs w:val="24"/>
              </w:rPr>
              <w:t xml:space="preserve"> customers to lose electric service and caused extensive tree damage, broken poles, downed lines, and the loss of nearly 100 distribution feeder circuits. On December 4, the company announced that about 150,000 customers remained without electric service.</w:t>
            </w:r>
          </w:p>
          <w:p w14:paraId="3617C4C2"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31" w:name="_Toc200765768"/>
            <w:bookmarkStart w:id="132" w:name="_Toc325704541"/>
            <w:bookmarkStart w:id="133" w:name="_Toc39411170"/>
            <w:bookmarkStart w:id="134" w:name="_Toc42677828"/>
            <w:bookmarkStart w:id="135" w:name="_Toc65599363"/>
            <w:r w:rsidRPr="007026AD">
              <w:rPr>
                <w:rFonts w:ascii="Times New Roman" w:eastAsia="Times New Roman" w:hAnsi="Times New Roman" w:cs="Times New Roman"/>
                <w:b/>
                <w:bCs/>
                <w:sz w:val="26"/>
                <w:szCs w:val="24"/>
              </w:rPr>
              <w:t>Montana T&amp;D Reliability</w:t>
            </w:r>
            <w:bookmarkEnd w:id="131"/>
            <w:bookmarkEnd w:id="132"/>
            <w:bookmarkEnd w:id="133"/>
            <w:bookmarkEnd w:id="134"/>
            <w:bookmarkEnd w:id="135"/>
          </w:p>
          <w:p w14:paraId="48E41095" w14:textId="77777777" w:rsidR="007026AD" w:rsidRPr="007026AD" w:rsidRDefault="007026AD" w:rsidP="007026AD">
            <w:pPr>
              <w:spacing w:after="0"/>
              <w:jc w:val="both"/>
              <w:rPr>
                <w:rFonts w:ascii="Times New Roman" w:eastAsia="Times New Roman" w:hAnsi="Times New Roman" w:cs="Times New Roman"/>
                <w:bCs/>
                <w:szCs w:val="24"/>
              </w:rPr>
            </w:pPr>
            <w:r w:rsidRPr="007026AD">
              <w:rPr>
                <w:rFonts w:ascii="TimesNewRomanPSMT" w:eastAsia="Times New Roman" w:hAnsi="TimesNewRomanPSMT" w:cs="TimesNewRomanPSMT"/>
                <w:szCs w:val="24"/>
              </w:rPr>
              <w:t xml:space="preserve">NorthWestern Corporation, which purchased the utility system of Montana Power, provides electricity and natural gas to over 600,000 customers in </w:t>
            </w:r>
            <w:smartTag w:uri="urn:schemas-microsoft-com:office:smarttags" w:element="State">
              <w:r w:rsidRPr="007026AD">
                <w:rPr>
                  <w:rFonts w:ascii="TimesNewRomanPSMT" w:eastAsia="Times New Roman" w:hAnsi="TimesNewRomanPSMT" w:cs="TimesNewRomanPSMT"/>
                  <w:szCs w:val="24"/>
                </w:rPr>
                <w:t>Montana</w:t>
              </w:r>
            </w:smartTag>
            <w:r w:rsidRPr="007026AD">
              <w:rPr>
                <w:rFonts w:ascii="TimesNewRomanPSMT" w:eastAsia="Times New Roman" w:hAnsi="TimesNewRomanPSMT" w:cs="TimesNewRomanPSMT"/>
                <w:szCs w:val="24"/>
              </w:rPr>
              <w:t xml:space="preserve">, South Dakota, and </w:t>
            </w:r>
            <w:smartTag w:uri="urn:schemas-microsoft-com:office:smarttags" w:element="place">
              <w:smartTag w:uri="urn:schemas-microsoft-com:office:smarttags" w:element="State">
                <w:r w:rsidRPr="007026AD">
                  <w:rPr>
                    <w:rFonts w:ascii="TimesNewRomanPSMT" w:eastAsia="Times New Roman" w:hAnsi="TimesNewRomanPSMT" w:cs="TimesNewRomanPSMT"/>
                    <w:szCs w:val="24"/>
                  </w:rPr>
                  <w:t>Nebraska</w:t>
                </w:r>
              </w:smartTag>
            </w:smartTag>
            <w:r w:rsidRPr="007026AD">
              <w:rPr>
                <w:rFonts w:ascii="TimesNewRomanPSMT" w:eastAsia="Times New Roman" w:hAnsi="TimesNewRomanPSMT" w:cs="TimesNewRomanPSMT"/>
                <w:szCs w:val="24"/>
              </w:rPr>
              <w:t xml:space="preserve">. The electric system has more than 29,000 miles of transmission and distribution lines and associated facilities serving 299 communities and surrounding rural areas covering </w:t>
            </w:r>
            <w:r w:rsidRPr="007026AD">
              <w:rPr>
                <w:rFonts w:ascii="TimesNewRomanPSMT" w:eastAsia="Times New Roman" w:hAnsi="TimesNewRomanPSMT" w:cs="TimesNewRomanPSMT"/>
                <w:spacing w:val="4"/>
                <w:szCs w:val="24"/>
              </w:rPr>
              <w:t xml:space="preserve">two-thirds </w:t>
            </w:r>
            <w:r w:rsidRPr="007026AD">
              <w:rPr>
                <w:rFonts w:ascii="TimesNewRomanPSMT" w:eastAsia="Times New Roman" w:hAnsi="TimesNewRomanPSMT" w:cs="TimesNewRomanPSMT"/>
                <w:szCs w:val="24"/>
              </w:rPr>
              <w:t xml:space="preserve">of </w:t>
            </w:r>
            <w:smartTag w:uri="urn:schemas-microsoft-com:office:smarttags" w:element="State">
              <w:r w:rsidRPr="007026AD">
                <w:rPr>
                  <w:rFonts w:ascii="TimesNewRomanPSMT" w:eastAsia="Times New Roman" w:hAnsi="TimesNewRomanPSMT" w:cs="TimesNewRomanPSMT"/>
                  <w:szCs w:val="24"/>
                </w:rPr>
                <w:t>Montana</w:t>
              </w:r>
            </w:smartTag>
            <w:r w:rsidRPr="007026AD">
              <w:rPr>
                <w:rFonts w:ascii="TimesNewRomanPSMT" w:eastAsia="Times New Roman" w:hAnsi="TimesNewRomanPSMT" w:cs="TimesNewRomanPSMT"/>
                <w:szCs w:val="24"/>
              </w:rPr>
              <w:t xml:space="preserve">, eastern </w:t>
            </w:r>
            <w:smartTag w:uri="urn:schemas-microsoft-com:office:smarttags" w:element="State">
              <w:r w:rsidRPr="007026AD">
                <w:rPr>
                  <w:rFonts w:ascii="TimesNewRomanPSMT" w:eastAsia="Times New Roman" w:hAnsi="TimesNewRomanPSMT" w:cs="TimesNewRomanPSMT"/>
                  <w:szCs w:val="24"/>
                </w:rPr>
                <w:t>South Dakota</w:t>
              </w:r>
            </w:smartTag>
            <w:r w:rsidRPr="007026AD">
              <w:rPr>
                <w:rFonts w:ascii="TimesNewRomanPSMT" w:eastAsia="Times New Roman" w:hAnsi="TimesNewRomanPSMT" w:cs="TimesNewRomanPSMT"/>
                <w:szCs w:val="24"/>
              </w:rPr>
              <w:t xml:space="preserve">, and </w:t>
            </w:r>
            <w:smartTag w:uri="urn:schemas-microsoft-com:office:smarttags" w:element="PlaceName">
              <w:r w:rsidRPr="007026AD">
                <w:rPr>
                  <w:rFonts w:ascii="TimesNewRomanPSMT" w:eastAsia="Times New Roman" w:hAnsi="TimesNewRomanPSMT" w:cs="TimesNewRomanPSMT"/>
                  <w:szCs w:val="24"/>
                </w:rPr>
                <w:t>Yellowstone</w:t>
              </w:r>
            </w:smartTag>
            <w:r w:rsidRPr="007026AD">
              <w:rPr>
                <w:rFonts w:ascii="TimesNewRomanPSMT" w:eastAsia="Times New Roman" w:hAnsi="TimesNewRomanPSMT" w:cs="TimesNewRomanPSMT"/>
                <w:szCs w:val="24"/>
              </w:rPr>
              <w:t xml:space="preserve"> </w:t>
            </w:r>
            <w:smartTag w:uri="urn:schemas-microsoft-com:office:smarttags" w:element="PlaceType">
              <w:r w:rsidRPr="007026AD">
                <w:rPr>
                  <w:rFonts w:ascii="TimesNewRomanPSMT" w:eastAsia="Times New Roman" w:hAnsi="TimesNewRomanPSMT" w:cs="TimesNewRomanPSMT"/>
                  <w:szCs w:val="24"/>
                </w:rPr>
                <w:t>National Park</w:t>
              </w:r>
            </w:smartTag>
            <w:r w:rsidRPr="007026AD">
              <w:rPr>
                <w:rFonts w:ascii="TimesNewRomanPSMT" w:eastAsia="Times New Roman" w:hAnsi="TimesNewRomanPSMT" w:cs="TimesNewRomanPSMT"/>
                <w:szCs w:val="24"/>
              </w:rPr>
              <w:t xml:space="preserve"> in </w:t>
            </w:r>
            <w:smartTag w:uri="urn:schemas-microsoft-com:office:smarttags" w:element="place">
              <w:smartTag w:uri="urn:schemas-microsoft-com:office:smarttags" w:element="State">
                <w:r w:rsidRPr="007026AD">
                  <w:rPr>
                    <w:rFonts w:ascii="TimesNewRomanPSMT" w:eastAsia="Times New Roman" w:hAnsi="TimesNewRomanPSMT" w:cs="TimesNewRomanPSMT"/>
                    <w:szCs w:val="24"/>
                  </w:rPr>
                  <w:t>Wyoming</w:t>
                </w:r>
              </w:smartTag>
            </w:smartTag>
            <w:r w:rsidRPr="007026AD">
              <w:rPr>
                <w:rFonts w:ascii="TimesNewRomanPSMT" w:eastAsia="Times New Roman" w:hAnsi="TimesNewRomanPSMT" w:cs="TimesNewRomanPSMT"/>
                <w:szCs w:val="24"/>
              </w:rPr>
              <w:t xml:space="preserve">. </w:t>
            </w:r>
            <w:r w:rsidRPr="007026AD">
              <w:rPr>
                <w:rFonts w:ascii="Times New Roman" w:eastAsia="Times New Roman" w:hAnsi="Times New Roman" w:cs="Times New Roman"/>
                <w:szCs w:val="24"/>
              </w:rPr>
              <w:t xml:space="preserve">The Montana Public Service Commission became concerned about the maintenance of NorthWestern Energy’s transmission and distribution system reliability resulting from financial problems experienced in non-utility operations. The Company selected </w:t>
            </w:r>
            <w:smartTag w:uri="urn:schemas-microsoft-com:office:smarttags" w:element="place">
              <w:smartTag w:uri="urn:schemas-microsoft-com:office:smarttags" w:element="City">
                <w:r w:rsidRPr="007026AD">
                  <w:rPr>
                    <w:rFonts w:ascii="Times New Roman" w:eastAsia="Times New Roman" w:hAnsi="Times New Roman" w:cs="Times New Roman"/>
                    <w:szCs w:val="24"/>
                  </w:rPr>
                  <w:t>Liberty</w:t>
                </w:r>
              </w:smartTag>
            </w:smartTag>
            <w:r w:rsidRPr="007026AD">
              <w:rPr>
                <w:rFonts w:ascii="Times New Roman" w:eastAsia="Times New Roman" w:hAnsi="Times New Roman" w:cs="Times New Roman"/>
                <w:szCs w:val="24"/>
              </w:rPr>
              <w:t xml:space="preserve"> because it was a firm recognized to be experienced in the field and having substantial credibility with regulators for candor and objectivity to </w:t>
            </w:r>
            <w:r w:rsidRPr="007026AD">
              <w:rPr>
                <w:rFonts w:ascii="Times New Roman" w:eastAsia="Times New Roman" w:hAnsi="Times New Roman" w:cs="Times New Roman"/>
                <w:bCs/>
                <w:szCs w:val="24"/>
              </w:rPr>
              <w:t xml:space="preserve">perform an evaluation of the utility’s overall transmission and distribution systems. </w:t>
            </w:r>
          </w:p>
          <w:p w14:paraId="705CF041" w14:textId="77777777" w:rsidR="007026AD" w:rsidRPr="007026AD" w:rsidRDefault="007026AD" w:rsidP="007026AD">
            <w:pPr>
              <w:spacing w:after="0"/>
              <w:jc w:val="both"/>
              <w:rPr>
                <w:rFonts w:ascii="Times New Roman" w:eastAsia="Times New Roman" w:hAnsi="Times New Roman" w:cs="Times New Roman"/>
                <w:bCs/>
                <w:szCs w:val="24"/>
              </w:rPr>
            </w:pPr>
            <w:smartTag w:uri="urn:schemas-microsoft-com:office:smarttags" w:element="place">
              <w:smartTag w:uri="urn:schemas-microsoft-com:office:smarttags" w:element="City">
                <w:r w:rsidRPr="007026AD">
                  <w:rPr>
                    <w:rFonts w:ascii="Times New Roman" w:eastAsia="Times New Roman" w:hAnsi="Times New Roman" w:cs="Times New Roman"/>
                    <w:bCs/>
                    <w:szCs w:val="24"/>
                  </w:rPr>
                  <w:t>Liberty</w:t>
                </w:r>
              </w:smartTag>
            </w:smartTag>
            <w:r w:rsidRPr="007026AD">
              <w:rPr>
                <w:rFonts w:ascii="Times New Roman" w:eastAsia="Times New Roman" w:hAnsi="Times New Roman" w:cs="Times New Roman"/>
                <w:bCs/>
                <w:szCs w:val="24"/>
              </w:rPr>
              <w:t>’s review addressed the following subjects:</w:t>
            </w:r>
          </w:p>
          <w:p w14:paraId="3879DC6F" w14:textId="77777777" w:rsidR="007026AD" w:rsidRPr="007026AD" w:rsidRDefault="007026AD" w:rsidP="00861922">
            <w:pPr>
              <w:numPr>
                <w:ilvl w:val="0"/>
                <w:numId w:val="47"/>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Inspection, maintenance, replacement, and upgrading of equipment and overall transmission and distribution system</w:t>
            </w:r>
          </w:p>
          <w:p w14:paraId="360A5AAD" w14:textId="77777777" w:rsidR="007026AD" w:rsidRPr="007026AD" w:rsidRDefault="007026AD" w:rsidP="00861922">
            <w:pPr>
              <w:numPr>
                <w:ilvl w:val="0"/>
                <w:numId w:val="47"/>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System performance compared to other similarly situated utilities</w:t>
            </w:r>
          </w:p>
          <w:p w14:paraId="46457C35" w14:textId="77777777" w:rsidR="007026AD" w:rsidRPr="007026AD" w:rsidRDefault="007026AD" w:rsidP="00861922">
            <w:pPr>
              <w:numPr>
                <w:ilvl w:val="0"/>
                <w:numId w:val="47"/>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Collection, analysis, use, and adequacy of system reliability data and indices to evaluate system reliability</w:t>
            </w:r>
          </w:p>
          <w:p w14:paraId="72BAE387" w14:textId="77777777" w:rsidR="007026AD" w:rsidRPr="007026AD" w:rsidRDefault="007026AD" w:rsidP="00861922">
            <w:pPr>
              <w:numPr>
                <w:ilvl w:val="0"/>
                <w:numId w:val="47"/>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Work priority guidelines and the sufficiency of the resulting expenditures</w:t>
            </w:r>
          </w:p>
          <w:p w14:paraId="06B7AFED" w14:textId="77777777" w:rsidR="007026AD" w:rsidRPr="007026AD" w:rsidRDefault="007026AD" w:rsidP="00861922">
            <w:pPr>
              <w:numPr>
                <w:ilvl w:val="0"/>
                <w:numId w:val="47"/>
              </w:num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Comparison of existing T&amp;D standards and practices with good-utility standards and practices.</w:t>
            </w:r>
          </w:p>
          <w:p w14:paraId="4FE4D091" w14:textId="77777777" w:rsidR="007026AD" w:rsidRPr="007026AD" w:rsidRDefault="007026AD" w:rsidP="007026AD">
            <w:pPr>
              <w:autoSpaceDE w:val="0"/>
              <w:autoSpaceDN w:val="0"/>
              <w:adjustRightInd w:val="0"/>
              <w:spacing w:after="0"/>
              <w:jc w:val="both"/>
              <w:rPr>
                <w:rFonts w:ascii="TimesNewRomanPSMT" w:eastAsia="Times New Roman" w:hAnsi="TimesNewRomanPSMT" w:cs="TimesNewRomanPSMT"/>
                <w:szCs w:val="24"/>
              </w:rPr>
            </w:pPr>
          </w:p>
          <w:p w14:paraId="182230BB" w14:textId="77777777" w:rsidR="007026AD" w:rsidRPr="007026AD" w:rsidRDefault="007026AD" w:rsidP="007026AD">
            <w:pPr>
              <w:autoSpaceDE w:val="0"/>
              <w:autoSpaceDN w:val="0"/>
              <w:adjustRightInd w:val="0"/>
              <w:spacing w:after="0"/>
              <w:jc w:val="both"/>
              <w:rPr>
                <w:rFonts w:ascii="TimesNewRomanPSMT" w:eastAsia="Times New Roman" w:hAnsi="TimesNewRomanPSMT" w:cs="TimesNewRomanPSMT"/>
                <w:szCs w:val="24"/>
              </w:rPr>
            </w:pPr>
            <w:r w:rsidRPr="007026AD">
              <w:rPr>
                <w:rFonts w:ascii="TimesNewRomanPSMT" w:eastAsia="Times New Roman" w:hAnsi="TimesNewRomanPSMT" w:cs="TimesNewRomanPSMT"/>
                <w:szCs w:val="24"/>
              </w:rPr>
              <w:t>Liberty’s examination addressed and produced recommendations in the following specific areas:</w:t>
            </w:r>
          </w:p>
          <w:tbl>
            <w:tblPr>
              <w:tblW w:w="0" w:type="auto"/>
              <w:jc w:val="center"/>
              <w:tblLook w:val="01E0" w:firstRow="1" w:lastRow="1" w:firstColumn="1" w:lastColumn="1" w:noHBand="0" w:noVBand="0"/>
            </w:tblPr>
            <w:tblGrid>
              <w:gridCol w:w="2616"/>
              <w:gridCol w:w="2543"/>
              <w:gridCol w:w="2569"/>
            </w:tblGrid>
            <w:tr w:rsidR="007026AD" w:rsidRPr="007026AD" w14:paraId="7BCE5B9B" w14:textId="77777777" w:rsidTr="00FA68E3">
              <w:trPr>
                <w:jc w:val="center"/>
              </w:trPr>
              <w:tc>
                <w:tcPr>
                  <w:tcW w:w="0" w:type="auto"/>
                </w:tcPr>
                <w:p w14:paraId="72B4388B"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Interruption Frequency</w:t>
                  </w:r>
                </w:p>
              </w:tc>
              <w:tc>
                <w:tcPr>
                  <w:tcW w:w="0" w:type="auto"/>
                </w:tcPr>
                <w:p w14:paraId="06EA18B2"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Equipment Failures</w:t>
                  </w:r>
                </w:p>
              </w:tc>
              <w:tc>
                <w:tcPr>
                  <w:tcW w:w="0" w:type="auto"/>
                </w:tcPr>
                <w:p w14:paraId="5DC2233A"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Vegetation Management</w:t>
                  </w:r>
                </w:p>
              </w:tc>
            </w:tr>
            <w:tr w:rsidR="007026AD" w:rsidRPr="007026AD" w14:paraId="09A3D661" w14:textId="77777777" w:rsidTr="00FA68E3">
              <w:trPr>
                <w:jc w:val="center"/>
              </w:trPr>
              <w:tc>
                <w:tcPr>
                  <w:tcW w:w="0" w:type="auto"/>
                </w:tcPr>
                <w:p w14:paraId="369D4CF5"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Relays</w:t>
                  </w:r>
                </w:p>
              </w:tc>
              <w:tc>
                <w:tcPr>
                  <w:tcW w:w="0" w:type="auto"/>
                </w:tcPr>
                <w:p w14:paraId="4B9E3263"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Substation Maintenance</w:t>
                  </w:r>
                </w:p>
              </w:tc>
              <w:tc>
                <w:tcPr>
                  <w:tcW w:w="0" w:type="auto"/>
                </w:tcPr>
                <w:p w14:paraId="0EFFE293"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Pole Maintenance</w:t>
                  </w:r>
                </w:p>
              </w:tc>
            </w:tr>
            <w:tr w:rsidR="007026AD" w:rsidRPr="007026AD" w14:paraId="12EF54A5" w14:textId="77777777" w:rsidTr="00FA68E3">
              <w:trPr>
                <w:jc w:val="center"/>
              </w:trPr>
              <w:tc>
                <w:tcPr>
                  <w:tcW w:w="0" w:type="auto"/>
                </w:tcPr>
                <w:p w14:paraId="6D640AD2"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Inspection Program</w:t>
                  </w:r>
                </w:p>
              </w:tc>
              <w:tc>
                <w:tcPr>
                  <w:tcW w:w="0" w:type="auto"/>
                </w:tcPr>
                <w:p w14:paraId="32001459"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Distribution Planning</w:t>
                  </w:r>
                </w:p>
              </w:tc>
              <w:tc>
                <w:tcPr>
                  <w:tcW w:w="0" w:type="auto"/>
                </w:tcPr>
                <w:p w14:paraId="48197020"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Cable Failures</w:t>
                  </w:r>
                </w:p>
              </w:tc>
            </w:tr>
            <w:tr w:rsidR="007026AD" w:rsidRPr="007026AD" w14:paraId="2A92CBCC" w14:textId="77777777" w:rsidTr="00FA68E3">
              <w:trPr>
                <w:jc w:val="center"/>
              </w:trPr>
              <w:tc>
                <w:tcPr>
                  <w:tcW w:w="0" w:type="auto"/>
                </w:tcPr>
                <w:p w14:paraId="028EE954"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Animal Induced Failures</w:t>
                  </w:r>
                </w:p>
              </w:tc>
              <w:tc>
                <w:tcPr>
                  <w:tcW w:w="0" w:type="auto"/>
                </w:tcPr>
                <w:p w14:paraId="3F99F583"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Inspection Schedules</w:t>
                  </w:r>
                </w:p>
              </w:tc>
              <w:tc>
                <w:tcPr>
                  <w:tcW w:w="0" w:type="auto"/>
                </w:tcPr>
                <w:p w14:paraId="106C6CB3"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Financial Forecasts</w:t>
                  </w:r>
                </w:p>
              </w:tc>
            </w:tr>
            <w:tr w:rsidR="007026AD" w:rsidRPr="007026AD" w14:paraId="4CEF52C5" w14:textId="77777777" w:rsidTr="00FA68E3">
              <w:trPr>
                <w:jc w:val="center"/>
              </w:trPr>
              <w:tc>
                <w:tcPr>
                  <w:tcW w:w="0" w:type="auto"/>
                </w:tcPr>
                <w:p w14:paraId="5CA1107F" w14:textId="77777777" w:rsidR="007026AD" w:rsidRPr="007026AD" w:rsidRDefault="007026AD" w:rsidP="007026AD">
                  <w:pPr>
                    <w:spacing w:after="0"/>
                    <w:jc w:val="center"/>
                    <w:rPr>
                      <w:rFonts w:ascii="Times New Roman" w:eastAsia="Times New Roman" w:hAnsi="Times New Roman" w:cs="Times New Roman"/>
                      <w:i/>
                      <w:iCs/>
                      <w:szCs w:val="24"/>
                    </w:rPr>
                  </w:pPr>
                </w:p>
              </w:tc>
              <w:tc>
                <w:tcPr>
                  <w:tcW w:w="0" w:type="auto"/>
                </w:tcPr>
                <w:p w14:paraId="2A02CB9A" w14:textId="77777777" w:rsidR="007026AD" w:rsidRPr="007026AD" w:rsidRDefault="007026AD" w:rsidP="007026AD">
                  <w:pPr>
                    <w:spacing w:after="0"/>
                    <w:jc w:val="center"/>
                    <w:rPr>
                      <w:rFonts w:ascii="Times New Roman" w:eastAsia="Times New Roman" w:hAnsi="Times New Roman" w:cs="Times New Roman"/>
                      <w:i/>
                      <w:iCs/>
                      <w:szCs w:val="24"/>
                    </w:rPr>
                  </w:pPr>
                  <w:r w:rsidRPr="007026AD">
                    <w:rPr>
                      <w:rFonts w:ascii="Times New Roman" w:eastAsia="Times New Roman" w:hAnsi="Times New Roman" w:cs="Times New Roman"/>
                      <w:i/>
                      <w:iCs/>
                      <w:szCs w:val="24"/>
                    </w:rPr>
                    <w:t>Staffing</w:t>
                  </w:r>
                </w:p>
              </w:tc>
              <w:tc>
                <w:tcPr>
                  <w:tcW w:w="0" w:type="auto"/>
                </w:tcPr>
                <w:p w14:paraId="4849A943" w14:textId="77777777" w:rsidR="007026AD" w:rsidRPr="007026AD" w:rsidRDefault="007026AD" w:rsidP="007026AD">
                  <w:pPr>
                    <w:spacing w:after="0"/>
                    <w:jc w:val="center"/>
                    <w:rPr>
                      <w:rFonts w:ascii="Times New Roman" w:eastAsia="Times New Roman" w:hAnsi="Times New Roman" w:cs="Times New Roman"/>
                      <w:i/>
                      <w:iCs/>
                      <w:szCs w:val="24"/>
                    </w:rPr>
                  </w:pPr>
                </w:p>
              </w:tc>
            </w:tr>
          </w:tbl>
          <w:p w14:paraId="14472AD5"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Atlantic City Electric for the New Jersey Board of Public Utilities</w:t>
            </w:r>
          </w:p>
          <w:p w14:paraId="0942EA0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an earlier broadly scoped management and operations audit of this electric utility for the New Jersey Board of Public Utilities. The scope included an evaluation of the operations’ organization and staffing, distribution planning, engineering and design, construction, operations and maintenance, and costs.</w:t>
            </w:r>
          </w:p>
          <w:p w14:paraId="6717B373"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Southern Company Subsidiary for the Mississippi Public Service Commission</w:t>
            </w:r>
          </w:p>
          <w:p w14:paraId="134C3E7D"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focused audit of the revenue requirements drivers of Mississippi Power at the local operating company and central service company levels. The review included the drivers of transmission and distribution system costs.</w:t>
            </w:r>
          </w:p>
          <w:p w14:paraId="7DFCD668"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Interstate Power and Light for the Iowa Utilities Board</w:t>
            </w:r>
          </w:p>
          <w:p w14:paraId="67BA6058"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broadly scoped management and operations audit of this electric utility for the Iowa Utilities Board. The scope included an evaluation of the operations’ organization and staffing, distribution planning, engineering and design, construction, operations and maintenance, and costs.</w:t>
            </w:r>
          </w:p>
          <w:p w14:paraId="740F06E1"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NYSEG and RG&amp;E for the New York Public Service Commission</w:t>
            </w:r>
          </w:p>
          <w:p w14:paraId="7F87C9B0"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broadly scoped management and operations audit of these electric utilities for the New York Public Service Commission. The scope included an evaluation of the operations’ organization and staffing, distribution planning, engineering and design, construction, operations and maintenance, and costs.</w:t>
            </w:r>
          </w:p>
          <w:p w14:paraId="17517122"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Consolidated Edison for the New York Public Service Commission</w:t>
            </w:r>
          </w:p>
          <w:p w14:paraId="2A6DD322"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broadly scoped management and operations audit of this electric utility, one of the country’s largest, for the New York Public Service Commission. The scope included an evaluation of the operations’ organization and staffing, distribution planning, engineering and design, construction, operations and maintenance, and costs.</w:t>
            </w:r>
          </w:p>
          <w:p w14:paraId="52499884" w14:textId="77777777" w:rsidR="007026AD" w:rsidRPr="007026AD" w:rsidRDefault="007026AD" w:rsidP="00861922">
            <w:pPr>
              <w:widowControl w:val="0"/>
              <w:numPr>
                <w:ilvl w:val="0"/>
                <w:numId w:val="43"/>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Central Hudson Gas &amp; Electric Company for the New York Public Service Commission</w:t>
            </w:r>
          </w:p>
          <w:p w14:paraId="6C6CDFA2"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broadly scoped management and operations audit of this electric utility for the New York Public Service Commission. The scope included an evaluation of the operations’ organization and staffing, distribution planning, engineering and design, construction, operations and maintenance, and costs.</w:t>
            </w:r>
          </w:p>
          <w:p w14:paraId="27CC4855"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East Kentucky Power Cooperative (Generation and Transmission) for the Kentucky Public Service Commission</w:t>
            </w:r>
          </w:p>
          <w:p w14:paraId="62FFAFBB"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lastRenderedPageBreak/>
              <w:t>Liberty performed a broadly scoped management and operations audit of this generation and transmission cooperative owned by a group of Kentucky distribution cooperatives for the Kentucky Public Service Commission. The scope included an evaluation of the operations’ organization and staffing, distribution planning, engineering and design, construction, operations and maintenance, and costs.</w:t>
            </w:r>
          </w:p>
          <w:p w14:paraId="06058462"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New York State Electric &amp; Gas Company for the New York Public Service Commission</w:t>
            </w:r>
          </w:p>
          <w:p w14:paraId="1CB46936"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broadly scoped management and operations audit of this electric utility (prior to the one noted above) for the New York Public Service Commission. The scope included an evaluation of the operations’ organization and staffing, distribution planning, engineering and design, construction, operations and maintenance, and costs.</w:t>
            </w:r>
          </w:p>
          <w:p w14:paraId="50350CA4"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New York State Power Authority for the New York State Controller’s Office</w:t>
            </w:r>
          </w:p>
          <w:p w14:paraId="1E32C91F"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broadly scoped management and operations audit of this publicly owned generation and transmission provider for the New York Public Service Commission. The scope included an evaluation of the operations’ organization and staffing, distribution planning, engineering and design, construction, operations and maintenance, and costs.</w:t>
            </w:r>
          </w:p>
          <w:p w14:paraId="1D5A6010"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Northeast Utilities/Public Service Company of New Hampshire for the New Hampshire Public Utilities Commission</w:t>
            </w:r>
          </w:p>
          <w:p w14:paraId="2F240953"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management and operations audit of this electric utility for the New Hampshire Public Utilities Commission. The scope included an evaluation of the operations’ organization and staffing, distribution planning, engineering and design, construction, operations and maintenance, and costs.</w:t>
            </w:r>
          </w:p>
          <w:p w14:paraId="148681E2"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r w:rsidRPr="007026AD">
              <w:rPr>
                <w:rFonts w:ascii="Times New Roman" w:eastAsia="Times New Roman" w:hAnsi="Times New Roman" w:cs="Times New Roman"/>
                <w:b/>
                <w:bCs/>
                <w:sz w:val="26"/>
                <w:szCs w:val="24"/>
              </w:rPr>
              <w:t>West Penn Power for the Pennsylvania Public Utility Commission</w:t>
            </w:r>
          </w:p>
          <w:p w14:paraId="07316E95"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a management and operations audit of this electric utility for the Pennsylvania Public Utility Commission. The scope included an evaluation of the operations’ organization and staffing, distribution planning, engineering and design, construction, operations and maintenance, and costs.</w:t>
            </w:r>
          </w:p>
          <w:p w14:paraId="0E6BF571"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36" w:name="_Toc200765770"/>
            <w:bookmarkStart w:id="137" w:name="_Toc325704543"/>
            <w:bookmarkStart w:id="138" w:name="_Toc39411172"/>
            <w:bookmarkStart w:id="139" w:name="_Toc42677830"/>
            <w:bookmarkStart w:id="140" w:name="_Toc65599365"/>
            <w:r w:rsidRPr="007026AD">
              <w:rPr>
                <w:rFonts w:ascii="Times New Roman" w:eastAsia="Times New Roman" w:hAnsi="Times New Roman" w:cs="Times New Roman"/>
                <w:b/>
                <w:bCs/>
                <w:sz w:val="26"/>
                <w:szCs w:val="24"/>
              </w:rPr>
              <w:t>Alabama Power Company</w:t>
            </w:r>
            <w:bookmarkEnd w:id="136"/>
            <w:bookmarkEnd w:id="137"/>
            <w:bookmarkEnd w:id="138"/>
            <w:bookmarkEnd w:id="139"/>
            <w:bookmarkEnd w:id="140"/>
          </w:p>
          <w:p w14:paraId="5EB3A313" w14:textId="77777777" w:rsidR="007026AD"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assessed the transmission and distribution standards and practices of publicly owned Alabama Power Company against good utility practices. The review considered all aspects of T&amp;D design, planning, maintenance, and operations.</w:t>
            </w:r>
          </w:p>
          <w:p w14:paraId="2C84047E"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41" w:name="_Toc200765771"/>
            <w:bookmarkStart w:id="142" w:name="_Toc325704544"/>
            <w:bookmarkStart w:id="143" w:name="_Toc39411173"/>
            <w:bookmarkStart w:id="144" w:name="_Toc42677831"/>
            <w:bookmarkStart w:id="145" w:name="_Toc65599366"/>
            <w:r w:rsidRPr="007026AD">
              <w:rPr>
                <w:rFonts w:ascii="Times New Roman" w:eastAsia="Times New Roman" w:hAnsi="Times New Roman" w:cs="Times New Roman"/>
                <w:b/>
                <w:bCs/>
                <w:sz w:val="26"/>
                <w:szCs w:val="24"/>
              </w:rPr>
              <w:t>Belize Electricity, Limited</w:t>
            </w:r>
            <w:bookmarkEnd w:id="141"/>
            <w:bookmarkEnd w:id="142"/>
            <w:bookmarkEnd w:id="143"/>
            <w:bookmarkEnd w:id="144"/>
            <w:bookmarkEnd w:id="145"/>
          </w:p>
          <w:p w14:paraId="5FAD2186" w14:textId="77777777" w:rsidR="007026AD" w:rsidRPr="007026AD" w:rsidRDefault="007026AD" w:rsidP="007026AD">
            <w:pPr>
              <w:spacing w:after="0"/>
              <w:jc w:val="both"/>
              <w:rPr>
                <w:rFonts w:ascii="Times New Roman" w:eastAsia="Times New Roman" w:hAnsi="Times New Roman" w:cs="Times New Roman"/>
                <w:szCs w:val="24"/>
              </w:rPr>
            </w:pPr>
            <w:smartTag w:uri="urn:schemas-microsoft-com:office:smarttags" w:element="City">
              <w:r w:rsidRPr="007026AD">
                <w:rPr>
                  <w:rFonts w:ascii="Times New Roman" w:eastAsia="Times New Roman" w:hAnsi="Times New Roman" w:cs="Times New Roman"/>
                  <w:szCs w:val="24"/>
                </w:rPr>
                <w:t>Liberty</w:t>
              </w:r>
            </w:smartTag>
            <w:r w:rsidRPr="007026AD">
              <w:rPr>
                <w:rFonts w:ascii="Times New Roman" w:eastAsia="Times New Roman" w:hAnsi="Times New Roman" w:cs="Times New Roman"/>
                <w:szCs w:val="24"/>
              </w:rPr>
              <w:t xml:space="preserve"> performed an organizational study for the electric utility that serves the country of </w:t>
            </w:r>
            <w:smartTag w:uri="urn:schemas-microsoft-com:office:smarttags" w:element="place">
              <w:smartTag w:uri="urn:schemas-microsoft-com:office:smarttags" w:element="country-region">
                <w:r w:rsidRPr="007026AD">
                  <w:rPr>
                    <w:rFonts w:ascii="Times New Roman" w:eastAsia="Times New Roman" w:hAnsi="Times New Roman" w:cs="Times New Roman"/>
                    <w:szCs w:val="24"/>
                  </w:rPr>
                  <w:t>Belize</w:t>
                </w:r>
              </w:smartTag>
            </w:smartTag>
            <w:r w:rsidRPr="007026AD">
              <w:rPr>
                <w:rFonts w:ascii="Times New Roman" w:eastAsia="Times New Roman" w:hAnsi="Times New Roman" w:cs="Times New Roman"/>
                <w:szCs w:val="24"/>
              </w:rPr>
              <w:t>. The study included customer service, economic dispatch and system control, distribution operations, materials management, and human-resources management.</w:t>
            </w:r>
          </w:p>
          <w:p w14:paraId="0FEC0406"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46" w:name="_Toc200765773"/>
            <w:bookmarkStart w:id="147" w:name="_Toc325704546"/>
            <w:bookmarkStart w:id="148" w:name="_Toc39411175"/>
            <w:bookmarkStart w:id="149" w:name="_Toc42677833"/>
            <w:bookmarkStart w:id="150" w:name="_Toc65599367"/>
            <w:r w:rsidRPr="007026AD">
              <w:rPr>
                <w:rFonts w:ascii="Times New Roman" w:eastAsia="Times New Roman" w:hAnsi="Times New Roman" w:cs="Times New Roman"/>
                <w:b/>
                <w:bCs/>
                <w:sz w:val="26"/>
                <w:szCs w:val="24"/>
              </w:rPr>
              <w:lastRenderedPageBreak/>
              <w:t>NorthWestern Energy</w:t>
            </w:r>
            <w:bookmarkEnd w:id="146"/>
            <w:bookmarkEnd w:id="147"/>
            <w:bookmarkEnd w:id="148"/>
            <w:bookmarkEnd w:id="149"/>
            <w:bookmarkEnd w:id="150"/>
          </w:p>
          <w:p w14:paraId="6C6314B2" w14:textId="77777777" w:rsidR="007026AD" w:rsidRPr="007026AD" w:rsidRDefault="007026AD" w:rsidP="007026AD">
            <w:pPr>
              <w:spacing w:after="0"/>
              <w:jc w:val="both"/>
              <w:rPr>
                <w:rFonts w:ascii="Times New Roman" w:eastAsia="Times New Roman" w:hAnsi="Times New Roman" w:cs="Times New Roman"/>
                <w:szCs w:val="24"/>
              </w:rPr>
            </w:pPr>
            <w:smartTag w:uri="urn:schemas-microsoft-com:office:smarttags" w:element="City">
              <w:r w:rsidRPr="007026AD">
                <w:rPr>
                  <w:rFonts w:ascii="Times New Roman" w:eastAsia="Times New Roman" w:hAnsi="Times New Roman" w:cs="Times New Roman"/>
                  <w:szCs w:val="24"/>
                </w:rPr>
                <w:t>Liberty</w:t>
              </w:r>
            </w:smartTag>
            <w:r w:rsidRPr="007026AD">
              <w:rPr>
                <w:rFonts w:ascii="Times New Roman" w:eastAsia="Times New Roman" w:hAnsi="Times New Roman" w:cs="Times New Roman"/>
                <w:szCs w:val="24"/>
              </w:rPr>
              <w:t xml:space="preserve"> performed an operations audit and reliability assessment of the company’s </w:t>
            </w:r>
            <w:smartTag w:uri="urn:schemas-microsoft-com:office:smarttags" w:element="place">
              <w:smartTag w:uri="urn:schemas-microsoft-com:office:smarttags" w:element="State">
                <w:r w:rsidRPr="007026AD">
                  <w:rPr>
                    <w:rFonts w:ascii="Times New Roman" w:eastAsia="Times New Roman" w:hAnsi="Times New Roman" w:cs="Times New Roman"/>
                    <w:szCs w:val="24"/>
                  </w:rPr>
                  <w:t>Montana</w:t>
                </w:r>
              </w:smartTag>
            </w:smartTag>
            <w:r w:rsidRPr="007026AD">
              <w:rPr>
                <w:rFonts w:ascii="Times New Roman" w:eastAsia="Times New Roman" w:hAnsi="Times New Roman" w:cs="Times New Roman"/>
                <w:szCs w:val="24"/>
              </w:rPr>
              <w:t xml:space="preserve"> electric and gas T&amp;D systems. This comprehensive review included capital and O&amp;M spending, safety, reliability, maintenance and inspections, operations, and system design.</w:t>
            </w:r>
          </w:p>
          <w:p w14:paraId="301DEB8C" w14:textId="77777777" w:rsidR="007026AD" w:rsidRPr="007026AD" w:rsidRDefault="007026AD" w:rsidP="00861922">
            <w:pPr>
              <w:widowControl w:val="0"/>
              <w:numPr>
                <w:ilvl w:val="0"/>
                <w:numId w:val="54"/>
              </w:numPr>
              <w:shd w:val="pct20" w:color="auto" w:fill="auto"/>
              <w:spacing w:before="240" w:after="180"/>
              <w:jc w:val="both"/>
              <w:outlineLvl w:val="2"/>
              <w:rPr>
                <w:rFonts w:ascii="Times New Roman" w:eastAsia="Times New Roman" w:hAnsi="Times New Roman" w:cs="Times New Roman"/>
                <w:b/>
                <w:bCs/>
                <w:sz w:val="26"/>
                <w:szCs w:val="24"/>
              </w:rPr>
            </w:pPr>
            <w:bookmarkStart w:id="151" w:name="_Toc200765776"/>
            <w:bookmarkStart w:id="152" w:name="_Toc325704549"/>
            <w:bookmarkStart w:id="153" w:name="_Toc39411178"/>
            <w:bookmarkStart w:id="154" w:name="_Toc42677836"/>
            <w:bookmarkStart w:id="155" w:name="_Toc65599368"/>
            <w:r w:rsidRPr="007026AD">
              <w:rPr>
                <w:rFonts w:ascii="Times New Roman" w:eastAsia="Times New Roman" w:hAnsi="Times New Roman" w:cs="Times New Roman"/>
                <w:b/>
                <w:bCs/>
                <w:sz w:val="26"/>
                <w:szCs w:val="24"/>
              </w:rPr>
              <w:t>Investment Companies (Confidential)</w:t>
            </w:r>
            <w:bookmarkEnd w:id="151"/>
            <w:bookmarkEnd w:id="152"/>
            <w:bookmarkEnd w:id="153"/>
            <w:bookmarkEnd w:id="154"/>
            <w:bookmarkEnd w:id="155"/>
          </w:p>
          <w:p w14:paraId="2F9112F1" w14:textId="1EB59BA2" w:rsidR="00C2287C" w:rsidRPr="007026AD" w:rsidRDefault="007026AD" w:rsidP="007026AD">
            <w:pPr>
              <w:spacing w:after="0"/>
              <w:jc w:val="both"/>
              <w:rPr>
                <w:rFonts w:ascii="Times New Roman" w:eastAsia="Times New Roman" w:hAnsi="Times New Roman" w:cs="Times New Roman"/>
                <w:szCs w:val="24"/>
              </w:rPr>
            </w:pPr>
            <w:r w:rsidRPr="007026AD">
              <w:rPr>
                <w:rFonts w:ascii="Times New Roman" w:eastAsia="Times New Roman" w:hAnsi="Times New Roman" w:cs="Times New Roman"/>
                <w:szCs w:val="24"/>
              </w:rPr>
              <w:t>Liberty performed two separate due diligence reviews of the T&amp;D systems of electric utilities under consideration for acquisition.</w:t>
            </w:r>
          </w:p>
        </w:tc>
      </w:tr>
    </w:tbl>
    <w:p w14:paraId="6B8940ED" w14:textId="77777777" w:rsidR="00B316DA" w:rsidRPr="00C2287C" w:rsidRDefault="00B316DA" w:rsidP="00C2287C">
      <w:pPr>
        <w:pStyle w:val="BodyTextIndent"/>
        <w:ind w:left="0"/>
      </w:pPr>
    </w:p>
    <w:p w14:paraId="08B41F24" w14:textId="77777777" w:rsidR="000A5DD6" w:rsidRPr="004E7ECE" w:rsidRDefault="000A5DD6" w:rsidP="00861922">
      <w:pPr>
        <w:pStyle w:val="ListParagraph"/>
        <w:numPr>
          <w:ilvl w:val="0"/>
          <w:numId w:val="36"/>
        </w:numPr>
        <w:ind w:left="630"/>
        <w:rPr>
          <w:rFonts w:asciiTheme="majorHAnsi" w:eastAsia="Times New Roman" w:hAnsiTheme="majorHAnsi" w:cstheme="majorHAnsi"/>
          <w:sz w:val="24"/>
          <w:szCs w:val="24"/>
          <w:u w:val="single"/>
        </w:rPr>
      </w:pPr>
      <w:r w:rsidRPr="004E7ECE">
        <w:rPr>
          <w:rFonts w:asciiTheme="majorHAnsi" w:eastAsia="Times New Roman" w:hAnsiTheme="majorHAnsi" w:cstheme="majorHAnsi"/>
          <w:sz w:val="24"/>
          <w:szCs w:val="24"/>
          <w:u w:val="single"/>
        </w:rPr>
        <w:t>Part 1</w:t>
      </w:r>
    </w:p>
    <w:p w14:paraId="011B4D06" w14:textId="6810A0C0" w:rsidR="000A5DD6" w:rsidRDefault="000A5DD6" w:rsidP="000A5DD6">
      <w:pPr>
        <w:shd w:val="clear" w:color="auto" w:fill="FFFFFF"/>
        <w:spacing w:after="120"/>
        <w:rPr>
          <w:rFonts w:eastAsia="Times New Roman" w:cs="Arial"/>
          <w:szCs w:val="24"/>
        </w:rPr>
      </w:pPr>
      <w:r w:rsidRPr="004E7ECE">
        <w:rPr>
          <w:rFonts w:asciiTheme="majorHAnsi" w:eastAsia="Times New Roman" w:hAnsiTheme="majorHAnsi" w:cstheme="majorHAnsi"/>
          <w:szCs w:val="24"/>
        </w:rPr>
        <w:t>Part 1 will consist of a physical audit of the existing installed infrastructure to determine whether the existing installed infrastructure matches the company’s records. This part will involve physical</w:t>
      </w:r>
      <w:r w:rsidRPr="000A5DD6">
        <w:rPr>
          <w:rFonts w:eastAsia="Times New Roman" w:cs="Arial"/>
          <w:szCs w:val="24"/>
        </w:rPr>
        <w:t xml:space="preserve"> measurements of installed distribution infrastructure to ensure compliance with the </w:t>
      </w:r>
      <w:r w:rsidR="008B222C">
        <w:rPr>
          <w:rFonts w:eastAsia="Times New Roman" w:cs="Arial"/>
          <w:szCs w:val="24"/>
        </w:rPr>
        <w:t>company</w:t>
      </w:r>
      <w:r w:rsidR="008B222C" w:rsidRPr="000A5DD6">
        <w:rPr>
          <w:rFonts w:eastAsia="Times New Roman" w:cs="Arial"/>
          <w:szCs w:val="24"/>
        </w:rPr>
        <w:t xml:space="preserve">’s </w:t>
      </w:r>
      <w:r w:rsidRPr="000A5DD6">
        <w:rPr>
          <w:rFonts w:eastAsia="Times New Roman" w:cs="Arial"/>
          <w:szCs w:val="24"/>
        </w:rPr>
        <w:t xml:space="preserve">engineering standards. Measurements will include a statistically significant sample of infrastructure at a variety of locations and considering a variety of types of distribution infrastructure to get a statistically relevant understanding of the state of the </w:t>
      </w:r>
      <w:r w:rsidR="00592834">
        <w:rPr>
          <w:rFonts w:eastAsia="Times New Roman" w:cs="Arial"/>
          <w:szCs w:val="24"/>
        </w:rPr>
        <w:t>company</w:t>
      </w:r>
      <w:r w:rsidR="00592834" w:rsidRPr="000A5DD6">
        <w:rPr>
          <w:rFonts w:eastAsia="Times New Roman" w:cs="Arial"/>
          <w:szCs w:val="24"/>
        </w:rPr>
        <w:t xml:space="preserve">’s </w:t>
      </w:r>
      <w:r w:rsidRPr="000A5DD6">
        <w:rPr>
          <w:rFonts w:eastAsia="Times New Roman" w:cs="Arial"/>
          <w:szCs w:val="24"/>
        </w:rPr>
        <w:t>overall distribution system. This part will include a comparison of the condition of the company’s distribution system to that of other utilities in similar climates.</w:t>
      </w:r>
    </w:p>
    <w:p w14:paraId="3A830715" w14:textId="77777777" w:rsidR="00C2287C" w:rsidRPr="00C2287C" w:rsidRDefault="00C2287C" w:rsidP="00C2287C">
      <w:pPr>
        <w:pStyle w:val="BodyTextIndent"/>
      </w:pPr>
    </w:p>
    <w:p w14:paraId="6860573F" w14:textId="32790E72" w:rsidR="000423AA" w:rsidRDefault="00CC43C8" w:rsidP="00861922">
      <w:pPr>
        <w:pStyle w:val="BodyTextIndent"/>
        <w:numPr>
          <w:ilvl w:val="0"/>
          <w:numId w:val="31"/>
        </w:numPr>
      </w:pPr>
      <w:r w:rsidRPr="00CC43C8">
        <w:t xml:space="preserve">Contractor will work with </w:t>
      </w:r>
      <w:r w:rsidR="008D62E1">
        <w:t xml:space="preserve">MPSC </w:t>
      </w:r>
      <w:r w:rsidRPr="00CC43C8">
        <w:t xml:space="preserve">staff and </w:t>
      </w:r>
      <w:r w:rsidR="00B16143">
        <w:t xml:space="preserve">the </w:t>
      </w:r>
      <w:r w:rsidRPr="00CC43C8">
        <w:t xml:space="preserve">companies to identify </w:t>
      </w:r>
      <w:r w:rsidR="003E5CD8">
        <w:t xml:space="preserve">a </w:t>
      </w:r>
      <w:r w:rsidRPr="00CC43C8">
        <w:t>stratified statistical sample</w:t>
      </w:r>
      <w:r w:rsidR="00C03115">
        <w:rPr>
          <w:rStyle w:val="FootnoteReference"/>
        </w:rPr>
        <w:footnoteReference w:id="3"/>
      </w:r>
      <w:r w:rsidRPr="00CC43C8">
        <w:t>, with a statistically significant sample size, of infrastructure components based on the characteristics of the company’s distribution system, including the vintage of the system.</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53356B61"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36CA746" w14:textId="29122E06" w:rsidR="00F114A8" w:rsidRPr="00FB14D6" w:rsidRDefault="00861922">
            <w:pPr>
              <w:spacing w:before="120" w:after="120"/>
              <w:rPr>
                <w:rFonts w:eastAsia="Calibri" w:cs="Arial"/>
                <w:b/>
                <w:bCs/>
                <w:spacing w:val="14"/>
                <w:szCs w:val="24"/>
              </w:rPr>
            </w:pPr>
            <w:sdt>
              <w:sdtPr>
                <w:rPr>
                  <w:rFonts w:eastAsia="Calibri" w:cs="Arial"/>
                  <w:spacing w:val="14"/>
                  <w:szCs w:val="24"/>
                </w:rPr>
                <w:id w:val="-1632395111"/>
                <w14:checkbox>
                  <w14:checked w14:val="1"/>
                  <w14:checkedState w14:val="2612" w14:font="MS Gothic"/>
                  <w14:uncheckedState w14:val="2610" w14:font="MS Gothic"/>
                </w14:checkbox>
              </w:sdtPr>
              <w:sdtEndPr/>
              <w:sdtContent>
                <w:r w:rsidR="008E517E">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A59DF5B" w14:textId="77777777" w:rsidR="00F114A8" w:rsidRPr="00FB14D6" w:rsidRDefault="00F114A8">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4C211EBA"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87B8500" w14:textId="09AE811E" w:rsidR="00F114A8" w:rsidRPr="00FB14D6" w:rsidRDefault="00861922">
            <w:pPr>
              <w:spacing w:before="120" w:after="120"/>
              <w:rPr>
                <w:rFonts w:eastAsia="Calibri" w:cs="Arial"/>
                <w:spacing w:val="14"/>
                <w:szCs w:val="24"/>
              </w:rPr>
            </w:pPr>
            <w:sdt>
              <w:sdtPr>
                <w:rPr>
                  <w:rFonts w:eastAsia="Calibri" w:cs="Arial"/>
                  <w:spacing w:val="14"/>
                  <w:szCs w:val="24"/>
                </w:rPr>
                <w:id w:val="2034922548"/>
                <w14:checkbox>
                  <w14:checked w14:val="0"/>
                  <w14:checkedState w14:val="2612" w14:font="MS Gothic"/>
                  <w14:uncheckedState w14:val="2610" w14:font="MS Gothic"/>
                </w14:checkbox>
              </w:sdtPr>
              <w:sdtEndPr/>
              <w:sdtContent>
                <w:r w:rsidR="00F114A8"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AA3075" w14:textId="77777777" w:rsidR="00F114A8" w:rsidRPr="00FB14D6" w:rsidRDefault="00F114A8">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114A8" w:rsidRPr="00FB14D6" w14:paraId="7E888901"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21AF07C" w14:textId="77777777" w:rsidR="00F114A8" w:rsidRPr="00CC73E5" w:rsidRDefault="00F114A8">
            <w:pPr>
              <w:spacing w:before="120" w:after="0"/>
              <w:rPr>
                <w:rFonts w:eastAsia="Times" w:cs="Arial"/>
                <w:spacing w:val="14"/>
                <w:szCs w:val="24"/>
              </w:rPr>
            </w:pPr>
            <w:r w:rsidRPr="00FB14D6">
              <w:rPr>
                <w:rFonts w:eastAsia="Times" w:cs="Arial"/>
                <w:b/>
                <w:bCs/>
                <w:spacing w:val="14"/>
                <w:szCs w:val="24"/>
              </w:rPr>
              <w:t>List all exception(s):</w:t>
            </w:r>
          </w:p>
        </w:tc>
      </w:tr>
      <w:tr w:rsidR="00F114A8" w:rsidRPr="00FB14D6" w14:paraId="610CF291"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56FCE1E6" w14:textId="55B766F9" w:rsidR="00F114A8" w:rsidRPr="00FB14D6" w:rsidRDefault="00F114A8">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540E4F23" w14:textId="77777777" w:rsidR="008E517E" w:rsidRPr="008E517E" w:rsidRDefault="008E517E" w:rsidP="008E517E">
            <w:pPr>
              <w:keepNext/>
              <w:pageBreakBefore/>
              <w:pBdr>
                <w:top w:val="single" w:sz="4" w:space="0" w:color="auto"/>
                <w:left w:val="single" w:sz="4" w:space="4" w:color="auto"/>
                <w:bottom w:val="single" w:sz="4" w:space="1" w:color="auto"/>
                <w:right w:val="single" w:sz="4" w:space="4" w:color="auto"/>
              </w:pBdr>
              <w:shd w:val="clear" w:color="auto" w:fill="0D0D0D"/>
              <w:spacing w:after="0"/>
              <w:ind w:left="360" w:hanging="360"/>
              <w:jc w:val="both"/>
              <w:outlineLvl w:val="0"/>
              <w:rPr>
                <w:rFonts w:ascii="Times New Roman" w:eastAsia="Times New Roman" w:hAnsi="Times New Roman" w:cs="Times New Roman"/>
                <w:b/>
                <w:bCs/>
                <w:sz w:val="32"/>
                <w:szCs w:val="32"/>
              </w:rPr>
            </w:pPr>
            <w:bookmarkStart w:id="156" w:name="_Toc49758775"/>
            <w:r w:rsidRPr="008E517E">
              <w:rPr>
                <w:rFonts w:ascii="Times New Roman" w:eastAsia="Times New Roman" w:hAnsi="Times New Roman" w:cs="Times New Roman"/>
                <w:b/>
                <w:bCs/>
                <w:sz w:val="32"/>
                <w:szCs w:val="32"/>
              </w:rPr>
              <w:t>I.</w:t>
            </w:r>
            <w:r w:rsidRPr="008E517E">
              <w:rPr>
                <w:rFonts w:ascii="Times New Roman" w:eastAsia="Times New Roman" w:hAnsi="Times New Roman" w:cs="Times New Roman"/>
                <w:b/>
                <w:bCs/>
                <w:sz w:val="32"/>
                <w:szCs w:val="32"/>
              </w:rPr>
              <w:tab/>
              <w:t>Preliminary Work Plan</w:t>
            </w:r>
            <w:bookmarkEnd w:id="156"/>
            <w:r w:rsidRPr="008E517E">
              <w:rPr>
                <w:rFonts w:ascii="Times New Roman" w:eastAsia="Times New Roman" w:hAnsi="Times New Roman" w:cs="Times New Roman"/>
                <w:b/>
                <w:bCs/>
                <w:sz w:val="32"/>
                <w:szCs w:val="32"/>
              </w:rPr>
              <w:t xml:space="preserve"> (Part 1)</w:t>
            </w:r>
          </w:p>
          <w:p w14:paraId="43FEE2A2" w14:textId="77777777" w:rsidR="008E517E" w:rsidRPr="008E517E" w:rsidRDefault="008E517E" w:rsidP="008E517E">
            <w:pPr>
              <w:keepNext/>
              <w:shd w:val="pct37" w:color="auto" w:fill="auto"/>
              <w:autoSpaceDE w:val="0"/>
              <w:autoSpaceDN w:val="0"/>
              <w:adjustRightInd w:val="0"/>
              <w:spacing w:before="120" w:after="120"/>
              <w:ind w:left="806" w:hanging="374"/>
              <w:jc w:val="both"/>
              <w:outlineLvl w:val="1"/>
              <w:rPr>
                <w:rFonts w:ascii="Times New Roman" w:eastAsia="Times New Roman" w:hAnsi="Times New Roman" w:cs="Times New Roman"/>
                <w:b/>
                <w:bCs/>
                <w:sz w:val="28"/>
                <w:szCs w:val="28"/>
              </w:rPr>
            </w:pPr>
            <w:r w:rsidRPr="008E517E">
              <w:rPr>
                <w:rFonts w:ascii="Times New Roman" w:eastAsia="Times New Roman" w:hAnsi="Times New Roman" w:cs="Times New Roman"/>
                <w:b/>
                <w:bCs/>
                <w:sz w:val="28"/>
                <w:szCs w:val="28"/>
              </w:rPr>
              <w:t>A.</w:t>
            </w:r>
            <w:r w:rsidRPr="008E517E">
              <w:rPr>
                <w:rFonts w:ascii="Times New Roman" w:eastAsia="Times New Roman" w:hAnsi="Times New Roman" w:cs="Times New Roman"/>
                <w:b/>
                <w:bCs/>
                <w:sz w:val="28"/>
                <w:szCs w:val="28"/>
              </w:rPr>
              <w:tab/>
              <w:t>Scope</w:t>
            </w:r>
          </w:p>
          <w:p w14:paraId="2449306D"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The RFP calls for a physical audit of installed records to support </w:t>
            </w:r>
            <w:proofErr w:type="gramStart"/>
            <w:r w:rsidRPr="008E517E">
              <w:rPr>
                <w:rFonts w:ascii="Times New Roman" w:eastAsia="Times New Roman" w:hAnsi="Times New Roman" w:cs="Times New Roman"/>
                <w:szCs w:val="24"/>
              </w:rPr>
              <w:t>a number of</w:t>
            </w:r>
            <w:proofErr w:type="gramEnd"/>
            <w:r w:rsidRPr="008E517E">
              <w:rPr>
                <w:rFonts w:ascii="Times New Roman" w:eastAsia="Times New Roman" w:hAnsi="Times New Roman" w:cs="Times New Roman"/>
                <w:szCs w:val="24"/>
              </w:rPr>
              <w:t xml:space="preserve"> purposes. It must include an analysis of the conformity of existing infrastructure with company records and engineering standards and its condition as principal aspects of Part 1’s physical “audit.” Part 1 will seek to provide increased visibility on system elements, costs, and service performance, at a </w:t>
            </w:r>
            <w:r w:rsidRPr="008E517E">
              <w:rPr>
                <w:rFonts w:ascii="Times New Roman" w:eastAsia="Times New Roman" w:hAnsi="Times New Roman" w:cs="Times New Roman"/>
                <w:szCs w:val="24"/>
              </w:rPr>
              <w:lastRenderedPageBreak/>
              <w:t>broad and detailed level and will use statistically supported sampling to address the conformity aspects noted above. The work of Part 1 will also provide strong support for the work in this audit’s Part 2, described in a separate portion of Liberty’s proposal. Part 1 work will create a comprehensive report designed to:</w:t>
            </w:r>
          </w:p>
          <w:p w14:paraId="26D39BB1"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Provide a comprehensive description, quantification, and analysis of the principal components that combine to comprise the whole of the distribution infrastructure employed by the two largest Michigan electricity distribution utilities</w:t>
            </w:r>
          </w:p>
          <w:p w14:paraId="1F08A3D4"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Categorize the description and data to reflect areas differentially affected by geographic and weather variances across the system</w:t>
            </w:r>
          </w:p>
          <w:p w14:paraId="2981BD48"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Accumulate and categorize data sufficiently to assist in addressing the degree to which the two utilities have designed, composed, built, operated, and maintained distribution system sectors to promote service-level equity among the sub-regions and communities across the service territory</w:t>
            </w:r>
          </w:p>
          <w:p w14:paraId="71472EA6" w14:textId="3B273AE3"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 xml:space="preserve">Assess a stratified sample of the range of types of distribution infrastructure used to produce statistically relevant understanding of overall system states </w:t>
            </w:r>
          </w:p>
          <w:p w14:paraId="52D578AF" w14:textId="77777777" w:rsidR="008E517E" w:rsidRPr="008E517E" w:rsidRDefault="008E517E" w:rsidP="00861922">
            <w:pPr>
              <w:numPr>
                <w:ilvl w:val="1"/>
                <w:numId w:val="58"/>
              </w:numPr>
              <w:spacing w:after="0"/>
              <w:jc w:val="both"/>
              <w:rPr>
                <w:rFonts w:ascii="Times New Roman" w:eastAsia="Calibri" w:hAnsi="Times New Roman" w:cs="Times New Roman"/>
              </w:rPr>
            </w:pPr>
            <w:r w:rsidRPr="008E517E">
              <w:rPr>
                <w:rFonts w:ascii="Times New Roman" w:eastAsia="Calibri" w:hAnsi="Times New Roman" w:cs="Times New Roman"/>
              </w:rPr>
              <w:t>Including condition, age, quality, and functionality</w:t>
            </w:r>
          </w:p>
          <w:p w14:paraId="6283BE71" w14:textId="77777777" w:rsidR="008E517E" w:rsidRPr="008E517E" w:rsidRDefault="008E517E" w:rsidP="00861922">
            <w:pPr>
              <w:numPr>
                <w:ilvl w:val="1"/>
                <w:numId w:val="58"/>
              </w:numPr>
              <w:spacing w:after="0"/>
              <w:jc w:val="both"/>
              <w:rPr>
                <w:rFonts w:ascii="Times New Roman" w:eastAsia="Calibri" w:hAnsi="Times New Roman" w:cs="Times New Roman"/>
              </w:rPr>
            </w:pPr>
            <w:r w:rsidRPr="008E517E">
              <w:rPr>
                <w:rFonts w:ascii="Times New Roman" w:eastAsia="Calibri" w:hAnsi="Times New Roman" w:cs="Times New Roman"/>
              </w:rPr>
              <w:t>Including conformity with company records, engineering standards, and specific National Electrical Safety Code (NESC) provisions</w:t>
            </w:r>
          </w:p>
          <w:p w14:paraId="732DF254" w14:textId="77777777" w:rsidR="008E517E" w:rsidRPr="008E517E" w:rsidRDefault="008E517E" w:rsidP="00861922">
            <w:pPr>
              <w:numPr>
                <w:ilvl w:val="1"/>
                <w:numId w:val="58"/>
              </w:numPr>
              <w:spacing w:after="0"/>
              <w:jc w:val="both"/>
              <w:rPr>
                <w:rFonts w:ascii="Times New Roman" w:eastAsia="Calibri" w:hAnsi="Times New Roman" w:cs="Times New Roman"/>
              </w:rPr>
            </w:pPr>
            <w:r w:rsidRPr="008E517E">
              <w:rPr>
                <w:rFonts w:ascii="Times New Roman" w:eastAsia="Calibri" w:hAnsi="Times New Roman" w:cs="Times New Roman"/>
              </w:rPr>
              <w:t>Identifying condition through reliance on on-site field investigation of health and fitness for purpose</w:t>
            </w:r>
          </w:p>
          <w:p w14:paraId="44B67554"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Evaluate a similarly stratified sample of components held in inventory to provide statistically significant measures of their quality, condition, and functionality</w:t>
            </w:r>
          </w:p>
          <w:p w14:paraId="26BFF840"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Compare underground operations and maintenance costs to their overhead counterparts</w:t>
            </w:r>
          </w:p>
          <w:p w14:paraId="2DA375D5"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Compare the two Michigan distribution systems to those of other similarly situated utilities</w:t>
            </w:r>
          </w:p>
          <w:p w14:paraId="72EC4A43"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Compare the condition of the two Michigan systems to that of a large Michigan municipal utility system</w:t>
            </w:r>
          </w:p>
          <w:p w14:paraId="6DE9DD08"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Accumulate and analyze 10-years of performance against quantitative reliability metrics, comparing them with those of similar other utilities and explaining any variances in Michigan performance as compared with data from the comparator utilities.</w:t>
            </w:r>
          </w:p>
          <w:p w14:paraId="3FD15CF0" w14:textId="77777777" w:rsidR="008E517E" w:rsidRPr="008E517E" w:rsidRDefault="008E517E" w:rsidP="008E517E">
            <w:pPr>
              <w:spacing w:after="0"/>
              <w:jc w:val="both"/>
              <w:rPr>
                <w:rFonts w:ascii="Times New Roman" w:eastAsia="Times New Roman" w:hAnsi="Times New Roman" w:cs="Times New Roman"/>
                <w:szCs w:val="24"/>
              </w:rPr>
            </w:pPr>
          </w:p>
          <w:p w14:paraId="5DE745B7"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Recognizing the differences in subject matter and scope of these elements our work plan divides them in to six work areas. We will carry them out jointly, and in conjunction with Part 2 work. However, Part 1 work, particularly its assembly and classification of data and descriptions will lead Part 2 work because that information will affect the Part 2 areas that will prove to have most significance in addressing organization, planning, methods, practices, costs, and performance results. In turn, it will take Part 2’s completion of work addressing those functions and activities, to identify any reasons for variance in costs or performance by the two Michigan utilities and the identification of cost beneficial changes to close any gaps we may find. The six work areas of Part 1 comprise:</w:t>
            </w:r>
          </w:p>
          <w:p w14:paraId="0C6A7837"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Categorized, System-Wide Components, Configurations, and Performance Data and Analysis</w:t>
            </w:r>
          </w:p>
          <w:p w14:paraId="6B929DAF"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Stratified Sampling</w:t>
            </w:r>
          </w:p>
          <w:p w14:paraId="72B83C41"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Comparisons with Other Systems</w:t>
            </w:r>
          </w:p>
          <w:p w14:paraId="20EC8938"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Michigan Municipal Utility Comparison of Component Conditions</w:t>
            </w:r>
          </w:p>
          <w:p w14:paraId="2D58E9B5"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t>Overhead versus Underground Component Comparison</w:t>
            </w:r>
          </w:p>
          <w:p w14:paraId="470A9FB7" w14:textId="77777777" w:rsidR="008E517E" w:rsidRPr="008E517E" w:rsidRDefault="008E517E" w:rsidP="00861922">
            <w:pPr>
              <w:pStyle w:val="Bullet1"/>
              <w:numPr>
                <w:ilvl w:val="0"/>
                <w:numId w:val="61"/>
              </w:numPr>
              <w:ind w:left="690"/>
              <w:rPr>
                <w:rFonts w:eastAsia="Calibri" w:cs="Times New Roman"/>
              </w:rPr>
            </w:pPr>
            <w:r w:rsidRPr="008E517E">
              <w:rPr>
                <w:rFonts w:eastAsia="Calibri" w:cs="Times New Roman"/>
              </w:rPr>
              <w:lastRenderedPageBreak/>
              <w:t>Analysis of Reliability Metrics.</w:t>
            </w:r>
          </w:p>
          <w:p w14:paraId="7D9E1CF3" w14:textId="77777777" w:rsidR="008E517E" w:rsidRPr="008E517E" w:rsidRDefault="008E517E" w:rsidP="008E517E">
            <w:pPr>
              <w:spacing w:after="0"/>
              <w:jc w:val="both"/>
              <w:rPr>
                <w:rFonts w:ascii="Times New Roman" w:eastAsia="Times New Roman" w:hAnsi="Times New Roman" w:cs="Times New Roman"/>
                <w:szCs w:val="24"/>
              </w:rPr>
            </w:pPr>
          </w:p>
          <w:p w14:paraId="35C97E94"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At completion, Part 1 will provide a detailed and categorized list of components across the system, it will present the results of the stratified sampling of those components chosen. In so doing, it will provide for the Commission and stakeholders comprehensive, objective, and detailed information about the composition and state of distribution infrastructure, categorized </w:t>
            </w:r>
            <w:proofErr w:type="gramStart"/>
            <w:r w:rsidRPr="008E517E">
              <w:rPr>
                <w:rFonts w:ascii="Times New Roman" w:eastAsia="Times New Roman" w:hAnsi="Times New Roman" w:cs="Times New Roman"/>
                <w:szCs w:val="24"/>
              </w:rPr>
              <w:t>where</w:t>
            </w:r>
            <w:proofErr w:type="gramEnd"/>
            <w:r w:rsidRPr="008E517E">
              <w:rPr>
                <w:rFonts w:ascii="Times New Roman" w:eastAsia="Times New Roman" w:hAnsi="Times New Roman" w:cs="Times New Roman"/>
                <w:szCs w:val="24"/>
              </w:rPr>
              <w:t xml:space="preserve"> useful and practicable by service territory geographic and demographic area. By so doing, it will provide transparency on the drivers of service </w:t>
            </w:r>
            <w:proofErr w:type="gramStart"/>
            <w:r w:rsidRPr="008E517E">
              <w:rPr>
                <w:rFonts w:ascii="Times New Roman" w:eastAsia="Times New Roman" w:hAnsi="Times New Roman" w:cs="Times New Roman"/>
                <w:szCs w:val="24"/>
              </w:rPr>
              <w:t>levels</w:t>
            </w:r>
            <w:proofErr w:type="gramEnd"/>
            <w:r w:rsidRPr="008E517E">
              <w:rPr>
                <w:rFonts w:ascii="Times New Roman" w:eastAsia="Times New Roman" w:hAnsi="Times New Roman" w:cs="Times New Roman"/>
                <w:szCs w:val="24"/>
              </w:rPr>
              <w:t xml:space="preserve"> and it will substantially inform the Part 2 work. That work will use Part 1 data and analysis in combination with its examination of organizations, planning, methods, practices, performance measurement associated with the distribution system to identify sources of reliability and other operating issues that have been observed to date, analyze plans of the company for improvement, and, most significantly identify cost beneficial means for enhancing system hardness, resiliency, responsiveness, reliability, safety, and equitable deployment across the system.</w:t>
            </w:r>
          </w:p>
          <w:p w14:paraId="0E09C79D" w14:textId="77777777" w:rsidR="008E517E" w:rsidRPr="008E517E" w:rsidRDefault="008E517E" w:rsidP="008E517E">
            <w:pPr>
              <w:spacing w:after="0"/>
              <w:jc w:val="both"/>
              <w:rPr>
                <w:rFonts w:ascii="Times New Roman" w:eastAsia="Times New Roman" w:hAnsi="Times New Roman" w:cs="Times New Roman"/>
                <w:szCs w:val="24"/>
              </w:rPr>
            </w:pPr>
          </w:p>
          <w:p w14:paraId="283B8F54"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The next sections of this document describe our preliminary work plans for each of the six areas that we will address in Part 1.</w:t>
            </w:r>
          </w:p>
          <w:p w14:paraId="0FF65353" w14:textId="77777777" w:rsidR="008E517E" w:rsidRPr="008E517E" w:rsidRDefault="008E517E" w:rsidP="008E517E">
            <w:pPr>
              <w:keepNext/>
              <w:shd w:val="pct37" w:color="auto" w:fill="auto"/>
              <w:autoSpaceDE w:val="0"/>
              <w:autoSpaceDN w:val="0"/>
              <w:adjustRightInd w:val="0"/>
              <w:spacing w:before="120" w:after="120"/>
              <w:ind w:left="806" w:hanging="374"/>
              <w:jc w:val="both"/>
              <w:outlineLvl w:val="1"/>
              <w:rPr>
                <w:rFonts w:ascii="Times New Roman" w:eastAsia="Times New Roman" w:hAnsi="Times New Roman" w:cs="Times New Roman"/>
                <w:b/>
                <w:bCs/>
                <w:sz w:val="28"/>
                <w:szCs w:val="28"/>
              </w:rPr>
            </w:pPr>
            <w:r w:rsidRPr="008E517E">
              <w:rPr>
                <w:rFonts w:ascii="Times New Roman" w:eastAsia="Times New Roman" w:hAnsi="Times New Roman" w:cs="Times New Roman"/>
                <w:b/>
                <w:bCs/>
                <w:sz w:val="28"/>
                <w:szCs w:val="28"/>
              </w:rPr>
              <w:t>B.</w:t>
            </w:r>
            <w:r w:rsidRPr="008E517E">
              <w:rPr>
                <w:rFonts w:ascii="Times New Roman" w:eastAsia="Times New Roman" w:hAnsi="Times New Roman" w:cs="Times New Roman"/>
                <w:b/>
                <w:bCs/>
                <w:sz w:val="28"/>
                <w:szCs w:val="28"/>
              </w:rPr>
              <w:tab/>
              <w:t xml:space="preserve">Work Activities </w:t>
            </w:r>
          </w:p>
          <w:p w14:paraId="77E74767" w14:textId="77777777" w:rsidR="008E517E" w:rsidRPr="008E517E" w:rsidRDefault="008E517E" w:rsidP="00861922">
            <w:pPr>
              <w:widowControl w:val="0"/>
              <w:numPr>
                <w:ilvl w:val="0"/>
                <w:numId w:val="62"/>
              </w:numPr>
              <w:shd w:val="pct20" w:color="auto" w:fill="auto"/>
              <w:spacing w:before="240" w:after="180"/>
              <w:jc w:val="both"/>
              <w:outlineLvl w:val="2"/>
              <w:rPr>
                <w:rFonts w:ascii="Times New Roman" w:eastAsia="Times New Roman" w:hAnsi="Times New Roman" w:cs="Times New Roman"/>
                <w:b/>
                <w:bCs/>
                <w:sz w:val="26"/>
                <w:szCs w:val="24"/>
              </w:rPr>
            </w:pPr>
            <w:r w:rsidRPr="008E517E">
              <w:rPr>
                <w:rFonts w:ascii="Times New Roman" w:eastAsia="Times New Roman" w:hAnsi="Times New Roman" w:cs="Times New Roman"/>
                <w:b/>
                <w:bCs/>
                <w:sz w:val="26"/>
                <w:szCs w:val="24"/>
              </w:rPr>
              <w:t>Categorized, System-Wide Components, Configurations, and Performance Data and Analysis</w:t>
            </w:r>
          </w:p>
          <w:p w14:paraId="7EAB39B8"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Times New Roman" w:hAnsi="Times New Roman" w:cs="Times New Roman"/>
                <w:szCs w:val="24"/>
              </w:rPr>
              <w:t xml:space="preserve">The RFP’s Part 1 requirements call for development of detailed system components, configurations, and performance data for analysis. </w:t>
            </w:r>
            <w:r w:rsidRPr="008E517E">
              <w:rPr>
                <w:rFonts w:ascii="Times New Roman" w:eastAsia="Arial" w:hAnsi="Times New Roman" w:cs="Times New Roman"/>
                <w:szCs w:val="24"/>
              </w:rPr>
              <w:t>Successful completion of Part 1 requires a comprehensive categorization of the distribution system’s components - - a task we managed successfully in our 2022 presentation of Commonwealth Edison and Ameren 10-year histories of capital and O&amp;M programs, projects, initiatives, expenditures, and benefits secured. We believe that the work required here will require a not dissimilar categorization, but more nuance.</w:t>
            </w:r>
          </w:p>
          <w:p w14:paraId="09D23910" w14:textId="77777777" w:rsidR="008E517E" w:rsidRPr="008E517E" w:rsidRDefault="008E517E" w:rsidP="008E517E">
            <w:pPr>
              <w:spacing w:after="0"/>
              <w:jc w:val="both"/>
              <w:rPr>
                <w:rFonts w:ascii="Times New Roman" w:eastAsia="Arial" w:hAnsi="Times New Roman" w:cs="Times New Roman"/>
                <w:szCs w:val="24"/>
              </w:rPr>
            </w:pPr>
          </w:p>
          <w:p w14:paraId="60E3DFF8"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Arial" w:hAnsi="Times New Roman" w:cs="Times New Roman"/>
                <w:szCs w:val="24"/>
              </w:rPr>
              <w:t>The RFP sets requirements for what Part 1 must report, both currently and on a 10-year historical basis. Moreover, Part 2 addresses the organization, planning, processes, and activities that have been driving the two Michigan utilities’ activities and expenditures and producing quantified results through the present, and how they may be able to change in the future to produce cost beneficial improvements. Thus, design of the Part 1 data structure and content needs to consider its usefulness in the performance of Part 2 work and in the meeting of that part’s objectives. Liberty will identify the major, or critical, electric distribution system infrastructure components, including vintage, of each of the Consumers Energy and DTE systems.</w:t>
            </w:r>
          </w:p>
          <w:p w14:paraId="21142009" w14:textId="77777777" w:rsidR="008E517E" w:rsidRPr="008E517E" w:rsidRDefault="008E517E" w:rsidP="008E517E">
            <w:pPr>
              <w:spacing w:after="0"/>
              <w:jc w:val="both"/>
              <w:rPr>
                <w:rFonts w:ascii="Times New Roman" w:eastAsia="Arial" w:hAnsi="Times New Roman" w:cs="Times New Roman"/>
                <w:szCs w:val="24"/>
              </w:rPr>
            </w:pPr>
          </w:p>
          <w:p w14:paraId="1C1DC52D"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Arial" w:hAnsi="Times New Roman" w:cs="Times New Roman"/>
                <w:szCs w:val="24"/>
              </w:rPr>
              <w:t xml:space="preserve">Our team will follow where early Part 1 efforts lead in doing so, but the following beginning structure will serve as a starting point, with adjustments made as data sets advance enough to suggest adjustment, extension, or amplification. We have generated a list (comprised of the next set of bullets below) around which we can categorize and develop design, equipment, configuration, and condition data for major, or critical, electric distribution system infrastructure components disaggregated by distribution pole or underground structure. We propose to adjust it based on preliminary discussions with executives and managers to ensure that it is sufficiently complete and nuanced to reflect individual company circumstances. We will continually review its adequacy as data development and field inspections occur, tailoring it as may prove needed. </w:t>
            </w:r>
          </w:p>
          <w:p w14:paraId="3D2202E6" w14:textId="77777777" w:rsidR="008E517E" w:rsidRPr="008E517E" w:rsidRDefault="008E517E" w:rsidP="008E517E">
            <w:pPr>
              <w:spacing w:after="0"/>
              <w:jc w:val="both"/>
              <w:rPr>
                <w:rFonts w:ascii="Times New Roman" w:eastAsia="Arial" w:hAnsi="Times New Roman" w:cs="Times New Roman"/>
                <w:szCs w:val="24"/>
              </w:rPr>
            </w:pPr>
          </w:p>
          <w:p w14:paraId="5CD60A32"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We will determine through company interaction (via data requests and interviews, including with senior management and executives responsible for the networks design, configuration, and operation) the data points available and means for securing them in an efficient and usable electronic manner (bot for audit purposes and for ease of staff and stakeholder use after completion of our engagement). </w:t>
            </w:r>
          </w:p>
          <w:p w14:paraId="1A51F56F" w14:textId="77777777" w:rsidR="008E517E" w:rsidRPr="008E517E" w:rsidRDefault="008E517E" w:rsidP="008E517E">
            <w:pPr>
              <w:spacing w:after="0"/>
              <w:jc w:val="both"/>
              <w:rPr>
                <w:rFonts w:ascii="Times New Roman" w:eastAsia="Arial" w:hAnsi="Times New Roman" w:cs="Times New Roman"/>
                <w:szCs w:val="24"/>
              </w:rPr>
            </w:pPr>
          </w:p>
          <w:p w14:paraId="554171EC"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Arial" w:hAnsi="Times New Roman" w:cs="Times New Roman"/>
                <w:szCs w:val="24"/>
              </w:rPr>
              <w:t>Our presentation of observations, data, and conclusions about condition and conformity to records and standards will address the distribution systems generally. However, we consider additional layers of detail important not only to providing a clear picture of differences in the system but also in identifying particularly how and where cost effective improvements may prove available and in considering equity in the facilities used and the service delivered throughout the range of sub-areas and communicates served.</w:t>
            </w:r>
          </w:p>
          <w:p w14:paraId="4ABC5954" w14:textId="77777777" w:rsidR="008E517E" w:rsidRPr="008E517E" w:rsidRDefault="008E517E" w:rsidP="008E517E">
            <w:pPr>
              <w:spacing w:after="0"/>
              <w:jc w:val="both"/>
              <w:rPr>
                <w:rFonts w:ascii="Times New Roman" w:eastAsia="Arial" w:hAnsi="Times New Roman" w:cs="Times New Roman"/>
                <w:szCs w:val="24"/>
              </w:rPr>
            </w:pPr>
          </w:p>
          <w:p w14:paraId="36BBC940"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Arial" w:hAnsi="Times New Roman" w:cs="Times New Roman"/>
                <w:szCs w:val="24"/>
              </w:rPr>
              <w:t>We will keep Commission Staff fully current with our work in developing the categorization and, as development of data matures, in identifying candidate companies for comparison. We recognize that ours will be an independent audit, but it is equally important that its design provide for the depth and breadth of information the Commission and its stakeholders need to make system composition, configuration, and condition as transparent as possible, hence the utility of continuing dialogue as the components of Part 1’s expected presentation of system details (including condition and comparability) become established.</w:t>
            </w:r>
          </w:p>
          <w:p w14:paraId="5D247F01" w14:textId="77777777" w:rsidR="008E517E" w:rsidRPr="008E517E" w:rsidRDefault="008E517E" w:rsidP="008E517E">
            <w:pPr>
              <w:spacing w:after="0"/>
              <w:jc w:val="both"/>
              <w:rPr>
                <w:rFonts w:ascii="Times New Roman" w:eastAsia="Times New Roman" w:hAnsi="Times New Roman" w:cs="Times New Roman"/>
                <w:szCs w:val="24"/>
              </w:rPr>
            </w:pPr>
          </w:p>
          <w:p w14:paraId="5C2932A3"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Times New Roman" w:hAnsi="Times New Roman" w:cs="Times New Roman"/>
                <w:szCs w:val="24"/>
              </w:rPr>
              <w:t xml:space="preserve">This comprehensive listing will also assist in the performance of Part 2. Our Baseline Distribution Grid Assessments of Commonwealth Edison and Ameren IL report will form a starting point for preparing templates and requests for information about the system elements of the two Michigan utilities. This listing will also include performance measures over time. </w:t>
            </w:r>
            <w:r w:rsidRPr="008E517E">
              <w:rPr>
                <w:rFonts w:ascii="Times New Roman" w:eastAsia="Arial" w:hAnsi="Times New Roman" w:cs="Times New Roman"/>
                <w:szCs w:val="24"/>
              </w:rPr>
              <w:t xml:space="preserve">We begin with a broad and deep understanding of the systems of the two largest Illinois utilities - - Commonwealth Edison and Ameren. We developed that understanding through a comprehensive and detailed study (completed within the past year) of system nature, geographic sub-region diversity and density characteristics, facility numbers, composition, and configuration, and reliability performance. </w:t>
            </w:r>
          </w:p>
          <w:p w14:paraId="338878EC" w14:textId="77777777" w:rsidR="008E517E" w:rsidRPr="008E517E" w:rsidRDefault="008E517E" w:rsidP="008E517E">
            <w:pPr>
              <w:spacing w:after="0"/>
              <w:jc w:val="both"/>
              <w:rPr>
                <w:rFonts w:ascii="Times New Roman" w:eastAsia="Arial" w:hAnsi="Times New Roman" w:cs="Times New Roman"/>
                <w:szCs w:val="24"/>
              </w:rPr>
            </w:pPr>
          </w:p>
          <w:p w14:paraId="1593CA2E"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We will ensure that this comprehensive listing incorporates the detail necessary to construct samples that will permit the design of samples to test each attribute or factor required by the RFP. The comprehensive listing will allow design of those samples in a manner that will produce statistically valid observations regarding those attributes and factors. The comprehensive </w:t>
            </w:r>
            <w:proofErr w:type="gramStart"/>
            <w:r w:rsidRPr="008E517E">
              <w:rPr>
                <w:rFonts w:ascii="Times New Roman" w:eastAsia="Times New Roman" w:hAnsi="Times New Roman" w:cs="Times New Roman"/>
                <w:szCs w:val="24"/>
              </w:rPr>
              <w:t>listing</w:t>
            </w:r>
            <w:proofErr w:type="gramEnd"/>
            <w:r w:rsidRPr="008E517E">
              <w:rPr>
                <w:rFonts w:ascii="Times New Roman" w:eastAsia="Times New Roman" w:hAnsi="Times New Roman" w:cs="Times New Roman"/>
                <w:szCs w:val="24"/>
              </w:rPr>
              <w:t xml:space="preserve"> we will create includes both components “in the field” and delivering electricity and those “on-hand” for installation as may be required (based on our understanding (explained below) of the RFP’s distinction between components “on the distribution system” versus those “in the inventory.”</w:t>
            </w:r>
          </w:p>
          <w:p w14:paraId="61C01562" w14:textId="77777777" w:rsidR="008E517E" w:rsidRPr="008E517E" w:rsidRDefault="008E517E" w:rsidP="008E517E">
            <w:pPr>
              <w:spacing w:after="0"/>
              <w:jc w:val="both"/>
              <w:rPr>
                <w:rFonts w:ascii="Times New Roman" w:eastAsia="Times New Roman" w:hAnsi="Times New Roman" w:cs="Times New Roman"/>
                <w:szCs w:val="24"/>
              </w:rPr>
            </w:pPr>
          </w:p>
          <w:p w14:paraId="2101462B"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The details of components and configurations that that we will list and describe (across the system and as can be categorized by region or community) will also provide a foundation for examining how the companies have produced equity in system design, protection, reliability, safety, and condition.</w:t>
            </w:r>
          </w:p>
          <w:p w14:paraId="48ED92DF" w14:textId="77777777" w:rsidR="008E517E" w:rsidRPr="008E517E" w:rsidRDefault="008E517E" w:rsidP="008E517E">
            <w:pPr>
              <w:spacing w:after="0"/>
              <w:jc w:val="both"/>
              <w:rPr>
                <w:rFonts w:ascii="Times New Roman" w:eastAsia="Times New Roman" w:hAnsi="Times New Roman" w:cs="Times New Roman"/>
                <w:szCs w:val="24"/>
              </w:rPr>
            </w:pPr>
          </w:p>
          <w:p w14:paraId="5D285824"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b/>
                <w:bCs/>
                <w:szCs w:val="24"/>
              </w:rPr>
              <w:t>Distribution Circuits and Services</w:t>
            </w:r>
            <w:r w:rsidRPr="008E517E">
              <w:rPr>
                <w:rFonts w:ascii="Times New Roman" w:eastAsia="Times New Roman" w:hAnsi="Times New Roman" w:cs="Times New Roman"/>
                <w:szCs w:val="24"/>
              </w:rPr>
              <w:t xml:space="preserve"> (overhead and underground identified separately)</w:t>
            </w:r>
          </w:p>
          <w:p w14:paraId="6FCA42D4"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lastRenderedPageBreak/>
              <w:t>Overall miles, locations, and vintages</w:t>
            </w:r>
          </w:p>
          <w:p w14:paraId="3D72B27B"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Distribution circuit voltages</w:t>
            </w:r>
          </w:p>
          <w:p w14:paraId="7435EF13"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Distribution circuit lengths</w:t>
            </w:r>
          </w:p>
          <w:p w14:paraId="5421964D"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Numbers of customers per circuit</w:t>
            </w:r>
          </w:p>
          <w:p w14:paraId="278FDF1E"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Distribution wire types (</w:t>
            </w:r>
            <w:r w:rsidRPr="008E517E">
              <w:rPr>
                <w:rFonts w:ascii="Times New Roman" w:eastAsia="Arial" w:hAnsi="Times New Roman" w:cs="Times New Roman"/>
                <w:i/>
                <w:iCs/>
              </w:rPr>
              <w:t>e.g.</w:t>
            </w:r>
            <w:r w:rsidRPr="008E517E">
              <w:rPr>
                <w:rFonts w:ascii="Times New Roman" w:eastAsia="Arial" w:hAnsi="Times New Roman" w:cs="Times New Roman"/>
              </w:rPr>
              <w:t>, copper, aluminum, composite and whether covered or bare</w:t>
            </w:r>
          </w:p>
          <w:p w14:paraId="556F3EE4" w14:textId="00B118ED"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Distribution construction types (</w:t>
            </w:r>
            <w:r w:rsidRPr="008E517E">
              <w:rPr>
                <w:rFonts w:ascii="Times New Roman" w:eastAsia="Arial" w:hAnsi="Times New Roman" w:cs="Times New Roman"/>
                <w:i/>
                <w:iCs/>
              </w:rPr>
              <w:t>e.g.</w:t>
            </w:r>
            <w:r w:rsidRPr="008E517E">
              <w:rPr>
                <w:rFonts w:ascii="Times New Roman" w:eastAsia="Arial" w:hAnsi="Times New Roman" w:cs="Times New Roman"/>
              </w:rPr>
              <w:t>, such as open-wire on crossarms, spacer cable, armless, or other company-specific primary construction type.</w:t>
            </w:r>
          </w:p>
          <w:p w14:paraId="27CC8520"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Ages of distribution wire</w:t>
            </w:r>
          </w:p>
          <w:p w14:paraId="6C1BDD5C"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Stratification of distribution wire locations ((</w:t>
            </w:r>
            <w:r w:rsidRPr="008E517E">
              <w:rPr>
                <w:rFonts w:ascii="Times New Roman" w:eastAsia="Arial" w:hAnsi="Times New Roman" w:cs="Times New Roman"/>
                <w:i/>
                <w:iCs/>
              </w:rPr>
              <w:t>e.g.</w:t>
            </w:r>
            <w:r w:rsidRPr="008E517E">
              <w:rPr>
                <w:rFonts w:ascii="Times New Roman" w:eastAsia="Arial" w:hAnsi="Times New Roman" w:cs="Times New Roman"/>
              </w:rPr>
              <w:t>, rural, suburban, urban)</w:t>
            </w:r>
          </w:p>
          <w:p w14:paraId="0408103B"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Back/rear-lot or front-lot/street-side service locations</w:t>
            </w:r>
          </w:p>
          <w:p w14:paraId="44635A03"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distribution wire classified by elevation if varying</w:t>
            </w:r>
          </w:p>
          <w:p w14:paraId="3280EFDF"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The configuration of the distribution (i.e., whether it is looped or radial).</w:t>
            </w:r>
          </w:p>
          <w:p w14:paraId="177EFC21"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The system type (i.e., whether it is configured delta or wye)</w:t>
            </w:r>
          </w:p>
          <w:p w14:paraId="7D9B47B7"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Communication, relay, protection, fusing, and other technologies employed</w:t>
            </w:r>
          </w:p>
          <w:p w14:paraId="491B2D7E"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Pole mounted transformers and other equipment</w:t>
            </w:r>
          </w:p>
          <w:p w14:paraId="32AD17E9"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Third party attachments</w:t>
            </w:r>
          </w:p>
          <w:p w14:paraId="357B1705"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Comparison of overhead versus underground service and distribution lines</w:t>
            </w:r>
          </w:p>
          <w:p w14:paraId="4E2ED855"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Access to underground facilities.</w:t>
            </w:r>
          </w:p>
          <w:p w14:paraId="762E1396" w14:textId="77777777" w:rsidR="008E517E" w:rsidRPr="008E517E" w:rsidRDefault="008E517E" w:rsidP="008E517E">
            <w:pPr>
              <w:spacing w:after="120"/>
              <w:rPr>
                <w:rFonts w:ascii="Times New Roman" w:eastAsia="Arial" w:hAnsi="Times New Roman" w:cs="Times New Roman"/>
                <w:b/>
                <w:bCs/>
                <w:szCs w:val="24"/>
              </w:rPr>
            </w:pPr>
            <w:r w:rsidRPr="008E517E">
              <w:rPr>
                <w:rFonts w:ascii="Times New Roman" w:eastAsia="Arial" w:hAnsi="Times New Roman" w:cs="Times New Roman"/>
                <w:b/>
                <w:bCs/>
                <w:szCs w:val="24"/>
              </w:rPr>
              <w:t>Substations and Transformers</w:t>
            </w:r>
          </w:p>
          <w:p w14:paraId="60B2521C"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 xml:space="preserve">Service transformer categories (kVA sizes), locations, and ranges of customer numbers served by each category </w:t>
            </w:r>
          </w:p>
          <w:p w14:paraId="3404D650"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Ages by category</w:t>
            </w:r>
          </w:p>
          <w:p w14:paraId="389E823F"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 xml:space="preserve">Numbers of customers (residential and commercial) intended to be and </w:t>
            </w:r>
            <w:proofErr w:type="gramStart"/>
            <w:r w:rsidRPr="008E517E">
              <w:rPr>
                <w:rFonts w:ascii="Times New Roman" w:eastAsia="Arial" w:hAnsi="Times New Roman" w:cs="Times New Roman"/>
              </w:rPr>
              <w:t>actually served</w:t>
            </w:r>
            <w:proofErr w:type="gramEnd"/>
            <w:r w:rsidRPr="008E517E">
              <w:rPr>
                <w:rFonts w:ascii="Times New Roman" w:eastAsia="Arial" w:hAnsi="Times New Roman" w:cs="Times New Roman"/>
              </w:rPr>
              <w:t xml:space="preserve"> (minimum, median, and maximum) Identify for each kVA category by location</w:t>
            </w:r>
          </w:p>
          <w:p w14:paraId="33F773CB" w14:textId="77777777" w:rsidR="008E517E" w:rsidRPr="008E517E" w:rsidRDefault="008E517E" w:rsidP="008E517E">
            <w:pPr>
              <w:spacing w:after="0"/>
              <w:jc w:val="both"/>
              <w:rPr>
                <w:rFonts w:ascii="Times New Roman" w:eastAsia="Times New Roman" w:hAnsi="Times New Roman" w:cs="Times New Roman"/>
                <w:szCs w:val="24"/>
              </w:rPr>
            </w:pPr>
          </w:p>
          <w:p w14:paraId="37220278"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Arial" w:hAnsi="Times New Roman" w:cs="Times New Roman"/>
                <w:szCs w:val="24"/>
              </w:rPr>
              <w:t>We will create and populate a large data aggregation and tracking database for collection of data gathered, both for general reporting and to address the specific items included in samples. Wherever reasonably possible, the sample survey work will be electronically automated. We will review existing system records and maps of each of Consumers Energy and DTE to establish the level of existing mapping detail and electric distribution system data to which field sample survey data can be collected and compared. The databases and spreadsheets we create will need to serve the purposes of this engagement. However, we will work with Commission Staff to ensure that structure and format will fully accommodate review and analysis in the pursuit of matters, proceedings, inquiries, or interests that postdate the submission of our final report. Our final deliverables can include operational databases and spreadsheets and explanations and base instructions for updating and using them.</w:t>
            </w:r>
          </w:p>
          <w:p w14:paraId="2EC599A0" w14:textId="77777777" w:rsidR="008E517E" w:rsidRPr="008E517E" w:rsidRDefault="008E517E" w:rsidP="00861922">
            <w:pPr>
              <w:widowControl w:val="0"/>
              <w:numPr>
                <w:ilvl w:val="0"/>
                <w:numId w:val="6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r w:rsidRPr="008E517E">
              <w:rPr>
                <w:rFonts w:ascii="Times New Roman" w:eastAsia="Times New Roman" w:hAnsi="Times New Roman" w:cs="Times New Roman"/>
                <w:b/>
                <w:bCs/>
                <w:sz w:val="26"/>
                <w:szCs w:val="24"/>
              </w:rPr>
              <w:t>Stratified Sampling</w:t>
            </w:r>
          </w:p>
          <w:p w14:paraId="6DA35568" w14:textId="5FB78DDD"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The data points that we will assemble for sampling include all of those on the above list - - those required by the RFP. As we assemble the comprehensive list, we will seek to identify others, based on frequency and regionality of their use and on any emerging observations derived from:</w:t>
            </w:r>
          </w:p>
          <w:p w14:paraId="2E105F28"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Review of the comprehensive list for matters of potential sampling interest and value</w:t>
            </w:r>
          </w:p>
          <w:p w14:paraId="451F5C6B"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Increasing understanding of configurations, methods, cycles, and activities that our review of them discloses in work under Part 2</w:t>
            </w:r>
          </w:p>
          <w:p w14:paraId="5F295B5F"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lastRenderedPageBreak/>
              <w:t>Observations from field inspections that identify equipment, geographical or demographical area, configuration, or condition issues that may warrant additions, scope changes, or additional data points to the sampling plan, details, and team resources required.</w:t>
            </w:r>
          </w:p>
          <w:p w14:paraId="50A337EF" w14:textId="77777777" w:rsidR="008E517E" w:rsidRPr="008E517E" w:rsidRDefault="008E517E" w:rsidP="008E517E">
            <w:pPr>
              <w:spacing w:after="0"/>
              <w:jc w:val="both"/>
              <w:rPr>
                <w:rFonts w:ascii="Times New Roman" w:eastAsia="Times New Roman" w:hAnsi="Times New Roman" w:cs="Times New Roman"/>
                <w:szCs w:val="24"/>
              </w:rPr>
            </w:pPr>
          </w:p>
          <w:p w14:paraId="20A59F4C"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We interpret the RFP’s distinction of infrastructure components “on the distribution system” versus infrastructure components “in the inventory” as requiring sampling of both those actually in use to delivery electricity and those on hand to permit new or expanded service, to replace unhealthy or failed in-service components, or to support enhancements (</w:t>
            </w:r>
            <w:r w:rsidRPr="008E517E">
              <w:rPr>
                <w:rFonts w:ascii="Times New Roman" w:eastAsia="Times New Roman" w:hAnsi="Times New Roman" w:cs="Times New Roman"/>
                <w:i/>
                <w:iCs/>
                <w:szCs w:val="24"/>
              </w:rPr>
              <w:t>e.g.</w:t>
            </w:r>
            <w:r w:rsidRPr="008E517E">
              <w:rPr>
                <w:rFonts w:ascii="Times New Roman" w:eastAsia="Times New Roman" w:hAnsi="Times New Roman" w:cs="Times New Roman"/>
                <w:szCs w:val="24"/>
              </w:rPr>
              <w:t>, as part of programmatic efforts to increase distribution automation or upgrade feeder voltages).</w:t>
            </w:r>
          </w:p>
          <w:p w14:paraId="0CDCE76D" w14:textId="77777777" w:rsidR="008E517E" w:rsidRPr="008E517E" w:rsidRDefault="008E517E" w:rsidP="008E517E">
            <w:pPr>
              <w:spacing w:after="0"/>
              <w:jc w:val="both"/>
              <w:rPr>
                <w:rFonts w:ascii="Times New Roman" w:eastAsia="Times New Roman" w:hAnsi="Times New Roman" w:cs="Times New Roman"/>
                <w:szCs w:val="24"/>
              </w:rPr>
            </w:pPr>
          </w:p>
          <w:p w14:paraId="11A6F8A6"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The RFP requires that this engagement include a stratified statistical sample of infrastructure components, employing a statistically significant sample size. As data limits become known and accounted for and as the set of data collected matures through the categorization work described above, we will identify the range of characteristics to be examined physically for conformity to records and standards and for health and fitness for purpose condition. Considering that range and the populations of infrastructure systems, components, equipment, configuration, age, reliability performance, local environments applicable (</w:t>
            </w:r>
            <w:r w:rsidRPr="008E517E">
              <w:rPr>
                <w:rFonts w:ascii="Times New Roman" w:eastAsia="Times New Roman" w:hAnsi="Times New Roman" w:cs="Times New Roman"/>
                <w:i/>
                <w:iCs/>
                <w:szCs w:val="24"/>
              </w:rPr>
              <w:t>e.g.</w:t>
            </w:r>
            <w:r w:rsidRPr="008E517E">
              <w:rPr>
                <w:rFonts w:ascii="Times New Roman" w:eastAsia="Times New Roman" w:hAnsi="Times New Roman" w:cs="Times New Roman"/>
                <w:szCs w:val="24"/>
              </w:rPr>
              <w:t>, weather, terrain, vegetation, circuit length, among others) we will begin to design to forms of sampling: (a) of information based on records and (of information to be gleaned from field examinations).</w:t>
            </w:r>
          </w:p>
          <w:p w14:paraId="4D9DA6AF" w14:textId="77777777" w:rsidR="008E517E" w:rsidRPr="008E517E" w:rsidRDefault="008E517E" w:rsidP="008E517E">
            <w:pPr>
              <w:spacing w:after="0"/>
              <w:jc w:val="both"/>
              <w:rPr>
                <w:rFonts w:ascii="Times New Roman" w:eastAsia="Times New Roman" w:hAnsi="Times New Roman" w:cs="Times New Roman"/>
                <w:szCs w:val="24"/>
              </w:rPr>
            </w:pPr>
          </w:p>
          <w:p w14:paraId="34107220" w14:textId="77777777" w:rsidR="008E517E" w:rsidRPr="008E517E" w:rsidRDefault="008E517E" w:rsidP="008E517E">
            <w:pPr>
              <w:spacing w:after="0"/>
              <w:jc w:val="both"/>
              <w:rPr>
                <w:rFonts w:ascii="Times New Roman" w:eastAsia="Times New Roman" w:hAnsi="Times New Roman" w:cs="Times New Roman"/>
                <w:sz w:val="23"/>
                <w:szCs w:val="23"/>
              </w:rPr>
            </w:pPr>
            <w:r w:rsidRPr="008E517E">
              <w:rPr>
                <w:rFonts w:ascii="Times New Roman" w:eastAsia="Times New Roman" w:hAnsi="Times New Roman" w:cs="Times New Roman"/>
                <w:szCs w:val="24"/>
              </w:rPr>
              <w:t>Working with Commission Staff and the companies, we will select the items to include in sampling and determine how to structure a sampling program that will address them all. The Commission order in Case No. U-21305 and the RFP make clear the importance that this audit must be independent. That said, however, we plan to work with Commission Staff and company management to establish stratified samples that produce statistically significant size, and that address a reasonably complete representation of infrastructure components, configurations, configurations, locations, sub-area (</w:t>
            </w:r>
            <w:r w:rsidRPr="008E517E">
              <w:rPr>
                <w:rFonts w:ascii="Times New Roman" w:eastAsia="Times New Roman" w:hAnsi="Times New Roman" w:cs="Times New Roman"/>
                <w:i/>
                <w:iCs/>
                <w:szCs w:val="24"/>
              </w:rPr>
              <w:t>e.g</w:t>
            </w:r>
            <w:r w:rsidRPr="008E517E">
              <w:rPr>
                <w:rFonts w:ascii="Times New Roman" w:eastAsia="Times New Roman" w:hAnsi="Times New Roman" w:cs="Times New Roman"/>
                <w:szCs w:val="24"/>
              </w:rPr>
              <w:t xml:space="preserve">., community) demographics, age, terrain, vegetations, weather, and other characteristics. Statistical sampling can produce a wide range of items needing examination, depending on drivers like stratification employed, confidence level desired, and judgment about expected exception rates. </w:t>
            </w:r>
            <w:r w:rsidRPr="008E517E">
              <w:rPr>
                <w:rFonts w:ascii="Times New Roman" w:eastAsia="Times New Roman" w:hAnsi="Times New Roman" w:cs="Times New Roman"/>
                <w:sz w:val="23"/>
                <w:szCs w:val="23"/>
              </w:rPr>
              <w:t>After consideration of the work undertaken with Commission Staff and the companies, we will define precisely and present the final sampling plan that we intend to follow. As noted, the plan on which we proceed will be one that we independently determine to be fully objective and consistent with RFP requirements, with execution fully within our control.</w:t>
            </w:r>
          </w:p>
          <w:p w14:paraId="75F6F456" w14:textId="77777777" w:rsidR="008E517E" w:rsidRPr="008E517E" w:rsidRDefault="008E517E" w:rsidP="008E517E">
            <w:pPr>
              <w:spacing w:after="0"/>
              <w:jc w:val="both"/>
              <w:rPr>
                <w:rFonts w:ascii="Times New Roman" w:eastAsia="Times New Roman" w:hAnsi="Times New Roman" w:cs="Times New Roman"/>
                <w:szCs w:val="24"/>
              </w:rPr>
            </w:pPr>
          </w:p>
          <w:p w14:paraId="1E0888B8"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The items to be sampled will be drawn from the components listed in the Distribution Circuits and Services and Substations and Transformers categories above, supplemented and refined by discussions with the Staff and the companies, and by first Part 1 efforts, which will produce a more detailed understanding by our team of network design, technologies used, configuration and other system characteristics and their relative prevalence across the system. The attributes to be measured will include the following, again subject to Staff and company discussions, the nature and quality of information available, and measures to ensure field inspection of the range of geographic, weather, community, and other local conditions involved. The starting list of the attributes to be measured and recorded for sampling of components in service in the field include:</w:t>
            </w:r>
          </w:p>
          <w:p w14:paraId="4871CFE3"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Age</w:t>
            </w:r>
            <w:r w:rsidRPr="008E517E">
              <w:rPr>
                <w:rFonts w:ascii="Times New Roman" w:eastAsia="Calibri" w:hAnsi="Times New Roman" w:cs="Times New Roman"/>
              </w:rPr>
              <w:t xml:space="preserve"> - - recorded age in company records and any apparent variance determined through field examinations</w:t>
            </w:r>
          </w:p>
          <w:p w14:paraId="51411786"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lastRenderedPageBreak/>
              <w:t xml:space="preserve">Condition of Components </w:t>
            </w:r>
            <w:r w:rsidRPr="008E517E">
              <w:rPr>
                <w:rFonts w:ascii="Times New Roman" w:eastAsia="Calibri" w:hAnsi="Times New Roman" w:cs="Times New Roman"/>
              </w:rPr>
              <w:t>- - health and fitness and overall quality to meet purposes for which installed, considering performance reliability and continuity, worker and public safety, and resiliency</w:t>
            </w:r>
          </w:p>
          <w:p w14:paraId="49304446"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Life Stage Determination</w:t>
            </w:r>
            <w:r w:rsidRPr="008E517E">
              <w:rPr>
                <w:rFonts w:ascii="Times New Roman" w:eastAsia="Calibri" w:hAnsi="Times New Roman" w:cs="Times New Roman"/>
              </w:rPr>
              <w:t xml:space="preserve"> - - field inspection identification of any instances where it appears life end of premature failure thresholds have been reached</w:t>
            </w:r>
          </w:p>
          <w:p w14:paraId="5BB80E0A"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Vegetation Conditions</w:t>
            </w:r>
            <w:r w:rsidRPr="008E517E">
              <w:rPr>
                <w:rFonts w:ascii="Times New Roman" w:eastAsia="Calibri" w:hAnsi="Times New Roman" w:cs="Times New Roman"/>
              </w:rPr>
              <w:t xml:space="preserve"> </w:t>
            </w:r>
            <w:r w:rsidRPr="008E517E">
              <w:rPr>
                <w:rFonts w:ascii="Times New Roman" w:eastAsia="Calibri" w:hAnsi="Times New Roman" w:cs="Times New Roman"/>
                <w:b/>
                <w:bCs/>
              </w:rPr>
              <w:t xml:space="preserve">and Access </w:t>
            </w:r>
            <w:r w:rsidRPr="008E517E">
              <w:rPr>
                <w:rFonts w:ascii="Times New Roman" w:eastAsia="Calibri" w:hAnsi="Times New Roman" w:cs="Times New Roman"/>
              </w:rPr>
              <w:t>- - state and quality of vegetation conditions that can affect performance, outage risk, and likely restoration complexity; access for inspection and repair; other access limiting circumstances</w:t>
            </w:r>
          </w:p>
          <w:p w14:paraId="3EFF82F4"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Currency of Inspection and Maintenance Activities</w:t>
            </w:r>
            <w:r w:rsidRPr="008E517E">
              <w:rPr>
                <w:rFonts w:ascii="Times New Roman" w:eastAsia="Calibri" w:hAnsi="Times New Roman" w:cs="Times New Roman"/>
              </w:rPr>
              <w:t>: Last expected versus last actual inspection and maintenance and vegetation work</w:t>
            </w:r>
          </w:p>
          <w:p w14:paraId="6B4FA500"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Inspection and Maintenance Effectiveness</w:t>
            </w:r>
            <w:r w:rsidRPr="008E517E">
              <w:rPr>
                <w:rFonts w:ascii="Times New Roman" w:eastAsia="Calibri" w:hAnsi="Times New Roman" w:cs="Times New Roman"/>
              </w:rPr>
              <w:t xml:space="preserve"> - - for instances where last activity is within cycles identification through field inspection of indicators of lack of effectiveness</w:t>
            </w:r>
          </w:p>
          <w:p w14:paraId="6979F373"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Health and Fitness Scoring</w:t>
            </w:r>
            <w:r w:rsidRPr="008E517E">
              <w:rPr>
                <w:rFonts w:ascii="Times New Roman" w:eastAsia="Calibri" w:hAnsi="Times New Roman" w:cs="Times New Roman"/>
              </w:rPr>
              <w:t xml:space="preserve"> - - assignment of scaled condition ratings and comparison to and health or risk indexing or other measurement employed by the company</w:t>
            </w:r>
          </w:p>
          <w:p w14:paraId="067D65C3"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Component Conformity to Records</w:t>
            </w:r>
            <w:r w:rsidRPr="008E517E">
              <w:rPr>
                <w:rFonts w:ascii="Times New Roman" w:eastAsia="Calibri" w:hAnsi="Times New Roman" w:cs="Times New Roman"/>
              </w:rPr>
              <w:t xml:space="preserve"> - - comparison and capabilities of functionalities as field observed versus recorded in company records </w:t>
            </w:r>
          </w:p>
          <w:p w14:paraId="13B59B4C"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Component Conformity to Standards</w:t>
            </w:r>
            <w:r w:rsidRPr="008E517E">
              <w:rPr>
                <w:rFonts w:ascii="Times New Roman" w:eastAsia="Calibri" w:hAnsi="Times New Roman" w:cs="Times New Roman"/>
              </w:rPr>
              <w:t xml:space="preserve"> - - functionalities and capabilities as field observed versus those called for by engineering standards</w:t>
            </w:r>
          </w:p>
          <w:p w14:paraId="39136197"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NESC Compliance</w:t>
            </w:r>
            <w:r w:rsidRPr="008E517E">
              <w:rPr>
                <w:rFonts w:ascii="Times New Roman" w:eastAsia="Calibri" w:hAnsi="Times New Roman" w:cs="Times New Roman"/>
              </w:rPr>
              <w:t xml:space="preserve"> - - compliance with Parts One, Two, and Three and Sections One, Two, Three, and Nine of the National Electrical Safety Code 2017 edition (ANSI-C2-2017), per rule 460.813</w:t>
            </w:r>
          </w:p>
          <w:p w14:paraId="3793B36D"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Summary Condition Scoring</w:t>
            </w:r>
            <w:r w:rsidRPr="008E517E">
              <w:rPr>
                <w:rFonts w:ascii="Times New Roman" w:eastAsia="Calibri" w:hAnsi="Times New Roman" w:cs="Times New Roman"/>
              </w:rPr>
              <w:t xml:space="preserve"> - - assignment of scaled condition ratings and comparison to health or risk indexing or other measurement employed by the company</w:t>
            </w:r>
          </w:p>
          <w:p w14:paraId="385720B5" w14:textId="77777777" w:rsidR="008E517E" w:rsidRPr="008E517E" w:rsidRDefault="008E517E" w:rsidP="00861922">
            <w:pPr>
              <w:numPr>
                <w:ilvl w:val="0"/>
                <w:numId w:val="60"/>
              </w:numPr>
              <w:spacing w:after="0"/>
              <w:jc w:val="both"/>
              <w:rPr>
                <w:rFonts w:ascii="Times New Roman" w:eastAsia="Calibri" w:hAnsi="Times New Roman" w:cs="Times New Roman"/>
              </w:rPr>
            </w:pPr>
            <w:r w:rsidRPr="008E517E">
              <w:rPr>
                <w:rFonts w:ascii="Times New Roman" w:eastAsia="Calibri" w:hAnsi="Times New Roman" w:cs="Times New Roman"/>
                <w:b/>
                <w:bCs/>
              </w:rPr>
              <w:t xml:space="preserve">Summary Conformity Scoring </w:t>
            </w:r>
            <w:r w:rsidRPr="008E517E">
              <w:rPr>
                <w:rFonts w:ascii="Times New Roman" w:eastAsia="Calibri" w:hAnsi="Times New Roman" w:cs="Times New Roman"/>
              </w:rPr>
              <w:t>- - assignment of scaled conformity ratings and comparison to conformity measurements employed by the company.</w:t>
            </w:r>
          </w:p>
          <w:p w14:paraId="018E9DDE" w14:textId="77777777" w:rsidR="008E517E" w:rsidRPr="008E517E" w:rsidRDefault="008E517E" w:rsidP="008E517E">
            <w:pPr>
              <w:spacing w:after="0"/>
              <w:jc w:val="both"/>
              <w:rPr>
                <w:rFonts w:ascii="Times New Roman" w:eastAsia="Times New Roman" w:hAnsi="Times New Roman" w:cs="Times New Roman"/>
                <w:szCs w:val="24"/>
              </w:rPr>
            </w:pPr>
          </w:p>
          <w:p w14:paraId="574B0685"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Some sampling can rely, or at least begin from collecting, categorizing, and analyzing information that utilities generally record in automated systems that manage property records or asset management information such as asset rosters or inspection and maintenance records by division or other operating territory breakdown (to name two examples). However, use of “records” must be richly augmented </w:t>
            </w:r>
            <w:proofErr w:type="gramStart"/>
            <w:r w:rsidRPr="008E517E">
              <w:rPr>
                <w:rFonts w:ascii="Times New Roman" w:eastAsia="Times New Roman" w:hAnsi="Times New Roman" w:cs="Times New Roman"/>
                <w:szCs w:val="24"/>
              </w:rPr>
              <w:t>by the use of</w:t>
            </w:r>
            <w:proofErr w:type="gramEnd"/>
            <w:r w:rsidRPr="008E517E">
              <w:rPr>
                <w:rFonts w:ascii="Times New Roman" w:eastAsia="Times New Roman" w:hAnsi="Times New Roman" w:cs="Times New Roman"/>
                <w:szCs w:val="24"/>
              </w:rPr>
              <w:t xml:space="preserve"> “eyeballs” to address conformity of what is in the field and its conditions. Record sampling cannot verify as-built versus as recorded equipment configuration or health and fitness in the field, but can provide important beginning information about infrastructure composition and variation across the system.</w:t>
            </w:r>
          </w:p>
          <w:p w14:paraId="7445F0FC" w14:textId="77777777" w:rsidR="008E517E" w:rsidRPr="008E517E" w:rsidRDefault="008E517E" w:rsidP="008E517E">
            <w:pPr>
              <w:spacing w:after="0"/>
              <w:jc w:val="both"/>
              <w:rPr>
                <w:rFonts w:ascii="Times New Roman" w:eastAsia="Times New Roman" w:hAnsi="Times New Roman" w:cs="Times New Roman"/>
                <w:szCs w:val="24"/>
              </w:rPr>
            </w:pPr>
          </w:p>
          <w:p w14:paraId="3A3AE297"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We propose very substantial field examination to assess, in a statistically supported manner, as-built conditions, proper installation and maintenance per standards and other requirements (</w:t>
            </w:r>
            <w:r w:rsidRPr="008E517E">
              <w:rPr>
                <w:rFonts w:ascii="Times New Roman" w:eastAsia="Times New Roman" w:hAnsi="Times New Roman" w:cs="Times New Roman"/>
                <w:i/>
                <w:iCs/>
                <w:szCs w:val="24"/>
              </w:rPr>
              <w:t>e.g.</w:t>
            </w:r>
            <w:r w:rsidRPr="008E517E">
              <w:rPr>
                <w:rFonts w:ascii="Times New Roman" w:eastAsia="Times New Roman" w:hAnsi="Times New Roman" w:cs="Times New Roman"/>
                <w:szCs w:val="24"/>
              </w:rPr>
              <w:t xml:space="preserve">, the National Electrical Safety Code), and health and fitness for duty in the field. Our team performing field inspections will consist of engineers, each with many decades of experience with electric utilities. They have an unusually strong capability to make judgments about field conformity with standards, codes, and reasonable health and fitness for purpose. If and where their overall observations in the field indicate repeat issues or conditions raising substantial reliability or safety concerns, we can arrange with the company more specific measurement actions to verify or satisfy those concerns at precisely measured or detailed levels. </w:t>
            </w:r>
          </w:p>
          <w:p w14:paraId="00139C31" w14:textId="77777777" w:rsidR="008E517E" w:rsidRPr="008E517E" w:rsidRDefault="008E517E" w:rsidP="008E517E">
            <w:pPr>
              <w:spacing w:after="0"/>
              <w:jc w:val="both"/>
              <w:rPr>
                <w:rFonts w:ascii="Times New Roman" w:eastAsia="Times New Roman" w:hAnsi="Times New Roman" w:cs="Times New Roman"/>
                <w:szCs w:val="24"/>
              </w:rPr>
            </w:pPr>
          </w:p>
          <w:p w14:paraId="0B5BB568"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lastRenderedPageBreak/>
              <w:t>For components in inventory, stratified statistical sampling, again employing a statistically significant sample size, will assess two specific attributes:</w:t>
            </w:r>
          </w:p>
          <w:p w14:paraId="584B13B3"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Physical quality and condition</w:t>
            </w:r>
          </w:p>
          <w:p w14:paraId="533F9502"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 xml:space="preserve">Functionality and consistency with expected infrastructure addition, enhancement, and replacement needs. </w:t>
            </w:r>
          </w:p>
          <w:p w14:paraId="49445354" w14:textId="77777777" w:rsidR="008E517E" w:rsidRPr="008E517E" w:rsidRDefault="008E517E" w:rsidP="008E517E">
            <w:pPr>
              <w:spacing w:after="0"/>
              <w:jc w:val="both"/>
              <w:rPr>
                <w:rFonts w:ascii="Times New Roman" w:eastAsia="Times New Roman" w:hAnsi="Times New Roman" w:cs="Times New Roman"/>
                <w:szCs w:val="24"/>
              </w:rPr>
            </w:pPr>
          </w:p>
          <w:p w14:paraId="5D3DA30B"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The sampling at issue here involves multiple populations and many data points. To avoid undue proliferation in locations requiring field inspection, we will seek, </w:t>
            </w:r>
            <w:proofErr w:type="gramStart"/>
            <w:r w:rsidRPr="008E517E">
              <w:rPr>
                <w:rFonts w:ascii="Times New Roman" w:eastAsia="Times New Roman" w:hAnsi="Times New Roman" w:cs="Times New Roman"/>
                <w:szCs w:val="24"/>
              </w:rPr>
              <w:t>where</w:t>
            </w:r>
            <w:proofErr w:type="gramEnd"/>
            <w:r w:rsidRPr="008E517E">
              <w:rPr>
                <w:rFonts w:ascii="Times New Roman" w:eastAsia="Times New Roman" w:hAnsi="Times New Roman" w:cs="Times New Roman"/>
                <w:szCs w:val="24"/>
              </w:rPr>
              <w:t xml:space="preserve"> consistent with sampling program objectives, to “bundle” groups of components for examination in the field. It is difficult to anticipate the </w:t>
            </w:r>
            <w:proofErr w:type="gramStart"/>
            <w:r w:rsidRPr="008E517E">
              <w:rPr>
                <w:rFonts w:ascii="Times New Roman" w:eastAsia="Times New Roman" w:hAnsi="Times New Roman" w:cs="Times New Roman"/>
                <w:szCs w:val="24"/>
              </w:rPr>
              <w:t>work load</w:t>
            </w:r>
            <w:proofErr w:type="gramEnd"/>
            <w:r w:rsidRPr="008E517E">
              <w:rPr>
                <w:rFonts w:ascii="Times New Roman" w:eastAsia="Times New Roman" w:hAnsi="Times New Roman" w:cs="Times New Roman"/>
                <w:szCs w:val="24"/>
              </w:rPr>
              <w:t xml:space="preserve"> required to carry out sampling here, particularly considering the need for extensive field observations to produce any meaningful level of certainty in the results obtained. We have (shown later in this proposal) identified a level of effort for sampling work. Having to do so in the absence of the knowledge that first Part 1 work efforts will bring relative to populations, stratification, and numbers makes it impossible to predict what level of confidence may result from the application of the hours those work efforts will consume. Statistical sampling can produce a </w:t>
            </w:r>
            <w:proofErr w:type="gramStart"/>
            <w:r w:rsidRPr="008E517E">
              <w:rPr>
                <w:rFonts w:ascii="Times New Roman" w:eastAsia="Times New Roman" w:hAnsi="Times New Roman" w:cs="Times New Roman"/>
                <w:szCs w:val="24"/>
              </w:rPr>
              <w:t>fairly wide</w:t>
            </w:r>
            <w:proofErr w:type="gramEnd"/>
            <w:r w:rsidRPr="008E517E">
              <w:rPr>
                <w:rFonts w:ascii="Times New Roman" w:eastAsia="Times New Roman" w:hAnsi="Times New Roman" w:cs="Times New Roman"/>
                <w:szCs w:val="24"/>
              </w:rPr>
              <w:t xml:space="preserve"> range of confidence levels and still be considered beneficial. This makes work with Staff and the companies critical in assessing the confidence levels that can be obtained from the work effort required to produce those levels. As more knowledge about the populations involved becomes available, it will be possible to estimated levels of confidence gainable through the level of effort proposed. It is important to engage Staff to ensure that the level produced is commensurate with Commission objectives and realistic for the budgeted hours and costs proposed, to inform tradeoffs between the two. Similarly, company engagement at this level can address and provide a route for resolution (for purposes of proceeding with the audit anyway) of any views it may have about desired confidence levels. Company participation can also serve to identify either economies or confidence levels in results achievable through more efficient data acquisition, stratification, or field examination performance. </w:t>
            </w:r>
          </w:p>
          <w:p w14:paraId="20A4BB8F" w14:textId="77777777" w:rsidR="008E517E" w:rsidRPr="008E517E" w:rsidRDefault="008E517E" w:rsidP="008E517E">
            <w:pPr>
              <w:spacing w:after="120"/>
              <w:jc w:val="both"/>
              <w:rPr>
                <w:rFonts w:ascii="Times New Roman" w:eastAsia="Times New Roman" w:hAnsi="Times New Roman" w:cs="Times New Roman"/>
                <w:szCs w:val="24"/>
              </w:rPr>
            </w:pPr>
          </w:p>
          <w:p w14:paraId="6ABC1944"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Again, unless sampling discloses significantly anomalous gaps from records, standards, or codes, we believe that a greater focus is likely to add materially to both a fully robust understanding of infrastructure in the context of what its components are there to do and in identifying areas where beneficial changes may be made cost effectively. Extensive photographing of field observations will take place. Doing so will support dialogue by our entire team - - not just those at the photographed location - - about inferences and findings to be made. The RFP gives Part 1 an independent justification for its performance; discussion among our full team will aid in meeting its purposes. As or even more importantly, the field observations made will assist all team members in the identification of potential changes that may produce cost effective improvements.</w:t>
            </w:r>
          </w:p>
          <w:p w14:paraId="4D222802" w14:textId="77777777" w:rsidR="008E517E" w:rsidRPr="008E517E" w:rsidRDefault="008E517E" w:rsidP="008E517E">
            <w:pPr>
              <w:spacing w:after="0"/>
              <w:jc w:val="both"/>
              <w:rPr>
                <w:rFonts w:ascii="Times New Roman" w:eastAsia="Times New Roman" w:hAnsi="Times New Roman" w:cs="Times New Roman"/>
                <w:szCs w:val="24"/>
              </w:rPr>
            </w:pPr>
          </w:p>
          <w:p w14:paraId="3265BA8E"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Ours is a very senior and experienced team; we plan to include all members, not just those who carry the largest field inspection load, in identifying such potential changes. The photographic record of the field examinations will form an important part in this team-wide process. Structured and comprehensive use of photographing will support dialogue with company management and executives about physical characteristics observed. It will also provide a basis for recording conditions in a manner sufficient to support observations and finding with clear support in circumstances that may arise well after work completion or in matters where differences of opinion may exist.</w:t>
            </w:r>
          </w:p>
          <w:p w14:paraId="03B2ADA9" w14:textId="77777777" w:rsidR="008E517E" w:rsidRPr="008E517E" w:rsidRDefault="008E517E" w:rsidP="00861922">
            <w:pPr>
              <w:widowControl w:val="0"/>
              <w:numPr>
                <w:ilvl w:val="0"/>
                <w:numId w:val="6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r w:rsidRPr="008E517E">
              <w:rPr>
                <w:rFonts w:ascii="Times New Roman" w:eastAsia="Times New Roman" w:hAnsi="Times New Roman" w:cs="Times New Roman"/>
                <w:b/>
                <w:bCs/>
                <w:sz w:val="26"/>
                <w:szCs w:val="24"/>
              </w:rPr>
              <w:lastRenderedPageBreak/>
              <w:t>Comparisons with Other Systems</w:t>
            </w:r>
          </w:p>
          <w:p w14:paraId="78BCD839"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Liberty will compare the distribution systems of the two Michigan utilities to those of similarly situated utilities. The RFP specifically calls for this comparison to consider the average ages of components by logical groupings in the field and at replacement. Available information sources will not permit development of the same scope and level of detail as will exist through the Part 1 efforts of this engagement. Moreover, the opportunity for physical examination of other systems will be quite limited by the lack of permission to enter premises off public rights of way. Our experience is that observations limited to roadside examination will not provide a set of data useful in comparing “whole system” conditions. Even for such information as is available, the comparison process must identify those utilities considered similar, considering, as the RFP expresses, geography, climate, and system attributes (such as those listed above in providing some of the categories we will use in Part 1 to create a roster of distribution system components and configurations for the two Michigan utilities.</w:t>
            </w:r>
          </w:p>
          <w:p w14:paraId="7FC00CDF" w14:textId="77777777" w:rsidR="008E517E" w:rsidRPr="008E517E" w:rsidRDefault="008E517E" w:rsidP="008E517E">
            <w:pPr>
              <w:spacing w:after="0"/>
              <w:jc w:val="both"/>
              <w:rPr>
                <w:rFonts w:ascii="Times New Roman" w:eastAsia="Times New Roman" w:hAnsi="Times New Roman" w:cs="Times New Roman"/>
                <w:szCs w:val="24"/>
              </w:rPr>
            </w:pPr>
          </w:p>
          <w:p w14:paraId="05BAC51F"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Times New Roman" w:hAnsi="Times New Roman" w:cs="Times New Roman"/>
                <w:szCs w:val="24"/>
              </w:rPr>
              <w:t xml:space="preserve">Despite these limitations, a sound basis exists for providing a comparison with other, similarly situated utilities. </w:t>
            </w:r>
            <w:r w:rsidRPr="008E517E">
              <w:rPr>
                <w:rFonts w:ascii="Times New Roman" w:eastAsia="Arial" w:hAnsi="Times New Roman" w:cs="Times New Roman"/>
                <w:szCs w:val="24"/>
              </w:rPr>
              <w:t xml:space="preserve">The two Illinois companies present themselves as candidates for consideration as comparators, given geographic location and the characteristics that distinguish the much larger, more urban nature of the territory of the one versus the other. However, we believe that deciding whether they are optimum comparators should await development of more extensive information about the two Michigan companies. Most significantly relevant about our very recent Illinois work is its examination of 10 years capital and O&amp;M programs, projects, investments, costs, and performance changes observed. What we have learned in examining current grid plans of the two Illinois companies complements this already extensive information with information about how and in what measures the two utilities are planning to add to, employ newer technology, adjust the pace of operations and maintenance activities, and undertake other actions to meet traditional reliability goals in an operating environment that has to address climate change, electrification, carbon reduction, accommodation of distributed generation, and address non-wires alternatives. The companies are doing so </w:t>
            </w:r>
            <w:proofErr w:type="gramStart"/>
            <w:r w:rsidRPr="008E517E">
              <w:rPr>
                <w:rFonts w:ascii="Times New Roman" w:eastAsia="Arial" w:hAnsi="Times New Roman" w:cs="Times New Roman"/>
                <w:szCs w:val="24"/>
              </w:rPr>
              <w:t>in light of</w:t>
            </w:r>
            <w:proofErr w:type="gramEnd"/>
            <w:r w:rsidRPr="008E517E">
              <w:rPr>
                <w:rFonts w:ascii="Times New Roman" w:eastAsia="Arial" w:hAnsi="Times New Roman" w:cs="Times New Roman"/>
                <w:szCs w:val="24"/>
              </w:rPr>
              <w:t xml:space="preserve"> public expectations created for ensuring the production of equity across their communities and customers served.</w:t>
            </w:r>
          </w:p>
          <w:p w14:paraId="6928DE59" w14:textId="77777777" w:rsidR="008E517E" w:rsidRPr="008E517E" w:rsidRDefault="008E517E" w:rsidP="008E517E">
            <w:pPr>
              <w:spacing w:after="0"/>
              <w:jc w:val="both"/>
              <w:rPr>
                <w:rFonts w:ascii="Times New Roman" w:eastAsia="Times New Roman" w:hAnsi="Times New Roman" w:cs="Times New Roman"/>
                <w:szCs w:val="24"/>
              </w:rPr>
            </w:pPr>
          </w:p>
          <w:p w14:paraId="5FE6DCFD"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Times New Roman" w:hAnsi="Times New Roman" w:cs="Times New Roman"/>
                <w:szCs w:val="24"/>
              </w:rPr>
              <w:t xml:space="preserve">We emphasize, however, that we will seek other comparators and will review their soundness for such use with Commission Staff. That review will mature as Part 1 work develops more information about the Michigan systems’ components, configurations, condition, operating environments, and performance levels. </w:t>
            </w:r>
            <w:r w:rsidRPr="008E517E">
              <w:rPr>
                <w:rFonts w:ascii="Times New Roman" w:eastAsia="Arial" w:hAnsi="Times New Roman" w:cs="Times New Roman"/>
                <w:szCs w:val="24"/>
              </w:rPr>
              <w:t xml:space="preserve">We will seek to determine what types and vintages of data may be available for other companies. It would not be surprising to find differences on what may be secured about other potential comparators. It may well prove beneficial to use larger groups for certain characteristics and to tailor them to provide enough meaningful data of </w:t>
            </w:r>
            <w:proofErr w:type="gramStart"/>
            <w:r w:rsidRPr="008E517E">
              <w:rPr>
                <w:rFonts w:ascii="Times New Roman" w:eastAsia="Arial" w:hAnsi="Times New Roman" w:cs="Times New Roman"/>
                <w:szCs w:val="24"/>
              </w:rPr>
              <w:t>particular areas</w:t>
            </w:r>
            <w:proofErr w:type="gramEnd"/>
            <w:r w:rsidRPr="008E517E">
              <w:rPr>
                <w:rFonts w:ascii="Times New Roman" w:eastAsia="Arial" w:hAnsi="Times New Roman" w:cs="Times New Roman"/>
                <w:szCs w:val="24"/>
              </w:rPr>
              <w:t xml:space="preserve">. </w:t>
            </w:r>
          </w:p>
          <w:p w14:paraId="36B8BBE3" w14:textId="77777777" w:rsidR="008E517E" w:rsidRPr="008E517E" w:rsidRDefault="008E517E" w:rsidP="008E517E">
            <w:pPr>
              <w:spacing w:after="0"/>
              <w:jc w:val="both"/>
              <w:rPr>
                <w:rFonts w:ascii="Times New Roman" w:eastAsia="Times New Roman" w:hAnsi="Times New Roman" w:cs="Times New Roman"/>
                <w:szCs w:val="24"/>
              </w:rPr>
            </w:pPr>
          </w:p>
          <w:p w14:paraId="680CD578" w14:textId="05CEC303"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Times New Roman" w:hAnsi="Times New Roman" w:cs="Times New Roman"/>
                <w:szCs w:val="24"/>
              </w:rPr>
              <w:t>Thus, it may prove the case that electric distribution companies other than the two large Illinois operators will prove more suitable as comparators. Even if so, substantial benefit can be gained from our extensive and intensive 10-year past and 5-year future understanding and analysis of the Illinois systems and operations. The</w:t>
            </w:r>
            <w:r w:rsidRPr="008E517E">
              <w:rPr>
                <w:rFonts w:ascii="Times New Roman" w:eastAsia="Arial" w:hAnsi="Times New Roman" w:cs="Times New Roman"/>
                <w:szCs w:val="24"/>
              </w:rPr>
              <w:t xml:space="preserve"> </w:t>
            </w:r>
            <w:proofErr w:type="gramStart"/>
            <w:r w:rsidRPr="008E517E">
              <w:rPr>
                <w:rFonts w:ascii="Times New Roman" w:eastAsia="Arial" w:hAnsi="Times New Roman" w:cs="Times New Roman"/>
                <w:szCs w:val="24"/>
              </w:rPr>
              <w:t>long time</w:t>
            </w:r>
            <w:proofErr w:type="gramEnd"/>
            <w:r w:rsidRPr="008E517E">
              <w:rPr>
                <w:rFonts w:ascii="Times New Roman" w:eastAsia="Arial" w:hAnsi="Times New Roman" w:cs="Times New Roman"/>
                <w:szCs w:val="24"/>
              </w:rPr>
              <w:t xml:space="preserve"> span covered by our Illinois work may prove useful; in adding the more static (or at least short duration)</w:t>
            </w:r>
            <w:r w:rsidR="00EB1048">
              <w:rPr>
                <w:rFonts w:ascii="Times New Roman" w:eastAsia="Arial" w:hAnsi="Times New Roman" w:cs="Times New Roman"/>
                <w:szCs w:val="24"/>
              </w:rPr>
              <w:t xml:space="preserve"> </w:t>
            </w:r>
            <w:r w:rsidRPr="008E517E">
              <w:rPr>
                <w:rFonts w:ascii="Times New Roman" w:eastAsia="Arial" w:hAnsi="Times New Roman" w:cs="Times New Roman"/>
                <w:szCs w:val="24"/>
              </w:rPr>
              <w:t xml:space="preserve">comparisons likely to arise from the data limitations in using other operations as comparators. For example, the opportunity exists not only to see where those companies have done things their Michigan counterparts have not (or </w:t>
            </w:r>
            <w:r w:rsidRPr="008E517E">
              <w:rPr>
                <w:rFonts w:ascii="Times New Roman" w:eastAsia="Arial" w:hAnsi="Times New Roman" w:cs="Times New Roman"/>
                <w:szCs w:val="24"/>
              </w:rPr>
              <w:lastRenderedPageBreak/>
              <w:t>vice versa) but also to gain insight into the question of how benefits achieved may translate to Michigan should methods, approaches, configurations, or other applications be pursued here.</w:t>
            </w:r>
          </w:p>
          <w:p w14:paraId="4F664CE9" w14:textId="77777777" w:rsidR="008E517E" w:rsidRPr="008E517E" w:rsidRDefault="008E517E" w:rsidP="008E517E">
            <w:pPr>
              <w:spacing w:after="0"/>
              <w:jc w:val="both"/>
              <w:rPr>
                <w:rFonts w:ascii="Times New Roman" w:eastAsia="Times New Roman" w:hAnsi="Times New Roman" w:cs="Times New Roman"/>
                <w:szCs w:val="24"/>
              </w:rPr>
            </w:pPr>
          </w:p>
          <w:p w14:paraId="22A16B33"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Arial" w:hAnsi="Times New Roman" w:cs="Times New Roman"/>
                <w:szCs w:val="24"/>
              </w:rPr>
              <w:t xml:space="preserve">In summary, a first focus on the Illinois companies as comparators makes sense given that it is very likely that a greater depth and breadth of comparable information can be generated by seeking similar information from the Michigan companies. The data will cover overlapping, longer duration 10-year histories also may serve to identify areas where changes and trends may have applicability here. Finally, our detailed knowledge of where the two Illinois utilities plan to go through the next five years in planning the network may prove useful in assessing where infrastructure defining and affecting activity alternatives may prove </w:t>
            </w:r>
            <w:proofErr w:type="gramStart"/>
            <w:r w:rsidRPr="008E517E">
              <w:rPr>
                <w:rFonts w:ascii="Times New Roman" w:eastAsia="Arial" w:hAnsi="Times New Roman" w:cs="Times New Roman"/>
                <w:szCs w:val="24"/>
              </w:rPr>
              <w:t>more or less cost</w:t>
            </w:r>
            <w:proofErr w:type="gramEnd"/>
            <w:r w:rsidRPr="008E517E">
              <w:rPr>
                <w:rFonts w:ascii="Times New Roman" w:eastAsia="Arial" w:hAnsi="Times New Roman" w:cs="Times New Roman"/>
                <w:szCs w:val="24"/>
              </w:rPr>
              <w:t xml:space="preserve"> beneficial. We will seek out other comparators with more “similarity,” solicit company input on what make them more and less like Michigan operations, review observations and recommendations for comparators with the Staff before making selections. Whether or not the Illinois utilities are selected, we nevertheless expect them to serve as one marker in examining Michigan utility:</w:t>
            </w:r>
          </w:p>
          <w:p w14:paraId="259A543A"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Recent, present, and planned operations organizations, resources, methods, practices, and activities</w:t>
            </w:r>
          </w:p>
          <w:p w14:paraId="2C9E0099"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Programs, projects, initiatives, and expenditures</w:t>
            </w:r>
          </w:p>
          <w:p w14:paraId="4489CB05" w14:textId="77777777" w:rsidR="008E517E" w:rsidRPr="008E517E" w:rsidRDefault="008E517E" w:rsidP="00861922">
            <w:pPr>
              <w:numPr>
                <w:ilvl w:val="0"/>
                <w:numId w:val="59"/>
              </w:numPr>
              <w:spacing w:after="120"/>
              <w:contextualSpacing/>
              <w:jc w:val="both"/>
              <w:rPr>
                <w:rFonts w:ascii="Times New Roman" w:eastAsia="Arial" w:hAnsi="Times New Roman" w:cs="Times New Roman"/>
              </w:rPr>
            </w:pPr>
            <w:r w:rsidRPr="008E517E">
              <w:rPr>
                <w:rFonts w:ascii="Times New Roman" w:eastAsia="Arial" w:hAnsi="Times New Roman" w:cs="Times New Roman"/>
              </w:rPr>
              <w:t>Network performance, particularly as influenced by application of technology and other measures to enhance hardness and resiliency to address weather events, improve blue sky reliability performance, and ensure worker and public safety.</w:t>
            </w:r>
          </w:p>
          <w:p w14:paraId="753E45B2" w14:textId="77777777" w:rsidR="008E517E" w:rsidRPr="008E517E" w:rsidRDefault="008E517E" w:rsidP="008E517E">
            <w:pPr>
              <w:spacing w:after="0"/>
              <w:jc w:val="both"/>
              <w:rPr>
                <w:rFonts w:ascii="Times New Roman" w:eastAsia="Times New Roman" w:hAnsi="Times New Roman" w:cs="Times New Roman"/>
                <w:szCs w:val="24"/>
              </w:rPr>
            </w:pPr>
          </w:p>
          <w:p w14:paraId="7104B76B"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We will begin this engagement with comprehensive, deep, and recent knowledge of the distribution systems of Commonwealth Edison and Ameren in Illinois. Moreover, our team members all have three or more decades of experience with and examining electric distribution utilities. That experience will certainly provide uniquely useful perspective in performance of the Part 2 work and may lead to some useful comparisons for Part 1 beyond age attributes.</w:t>
            </w:r>
          </w:p>
          <w:p w14:paraId="5CFD8A84" w14:textId="77777777" w:rsidR="008E517E" w:rsidRPr="008E517E" w:rsidRDefault="008E517E" w:rsidP="008E517E">
            <w:pPr>
              <w:spacing w:after="0"/>
              <w:jc w:val="both"/>
              <w:rPr>
                <w:rFonts w:ascii="Times New Roman" w:eastAsia="Times New Roman" w:hAnsi="Times New Roman" w:cs="Times New Roman"/>
                <w:szCs w:val="24"/>
              </w:rPr>
            </w:pPr>
          </w:p>
          <w:p w14:paraId="05B7D388" w14:textId="28DF96C0"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Conditions in the field (health and fitness) </w:t>
            </w:r>
            <w:r w:rsidR="00385B75" w:rsidRPr="008E517E">
              <w:rPr>
                <w:rFonts w:ascii="Times New Roman" w:eastAsia="Times New Roman" w:hAnsi="Times New Roman" w:cs="Times New Roman"/>
                <w:szCs w:val="24"/>
              </w:rPr>
              <w:t>comprise</w:t>
            </w:r>
            <w:r w:rsidRPr="008E517E">
              <w:rPr>
                <w:rFonts w:ascii="Times New Roman" w:eastAsia="Times New Roman" w:hAnsi="Times New Roman" w:cs="Times New Roman"/>
                <w:szCs w:val="24"/>
              </w:rPr>
              <w:t xml:space="preserve"> an important focus of the stratified sampling we will perform, as described above in this document. Direct, current comparisons of field conditions require support (</w:t>
            </w:r>
            <w:r w:rsidRPr="008E517E">
              <w:rPr>
                <w:rFonts w:ascii="Times New Roman" w:eastAsia="Times New Roman" w:hAnsi="Times New Roman" w:cs="Times New Roman"/>
                <w:i/>
                <w:iCs/>
                <w:szCs w:val="24"/>
              </w:rPr>
              <w:t>e.g.</w:t>
            </w:r>
            <w:r w:rsidRPr="008E517E">
              <w:rPr>
                <w:rFonts w:ascii="Times New Roman" w:eastAsia="Times New Roman" w:hAnsi="Times New Roman" w:cs="Times New Roman"/>
                <w:szCs w:val="24"/>
              </w:rPr>
              <w:t xml:space="preserve">, for access to non-public rights-of-way or for determining variances in local operating circumstances across the system). However, our team members who will conduct field examinations all have extensive levels of relevant experience involving electric distribution companies. They can support comparative analysis of field conditions based on observations over those decades across a significant number of different utilities collectively. In addition, Liberty has made field inspection a key activity in our other examinations of electricity distribution infrastructure and its planning, design, installation, operations, and maintenance. </w:t>
            </w:r>
            <w:proofErr w:type="gramStart"/>
            <w:r w:rsidRPr="008E517E">
              <w:rPr>
                <w:rFonts w:ascii="Times New Roman" w:eastAsia="Times New Roman" w:hAnsi="Times New Roman" w:cs="Times New Roman"/>
                <w:szCs w:val="24"/>
              </w:rPr>
              <w:t>A number of</w:t>
            </w:r>
            <w:proofErr w:type="gramEnd"/>
            <w:r w:rsidRPr="008E517E">
              <w:rPr>
                <w:rFonts w:ascii="Times New Roman" w:eastAsia="Times New Roman" w:hAnsi="Times New Roman" w:cs="Times New Roman"/>
                <w:szCs w:val="24"/>
              </w:rPr>
              <w:t xml:space="preserve"> them have been recent (</w:t>
            </w:r>
            <w:r w:rsidRPr="008E517E">
              <w:rPr>
                <w:rFonts w:ascii="Times New Roman" w:eastAsia="Times New Roman" w:hAnsi="Times New Roman" w:cs="Times New Roman"/>
                <w:i/>
                <w:iCs/>
                <w:szCs w:val="24"/>
              </w:rPr>
              <w:t>e.g.</w:t>
            </w:r>
            <w:r w:rsidRPr="008E517E">
              <w:rPr>
                <w:rFonts w:ascii="Times New Roman" w:eastAsia="Times New Roman" w:hAnsi="Times New Roman" w:cs="Times New Roman"/>
                <w:szCs w:val="24"/>
              </w:rPr>
              <w:t>, the FirstEnergy subsidiary management and operations and affiliate relationships and transactions audit whose final report has just been filed). Thus, we will bring to the field condition aspects of the required inter-company comparisons direct and substantial experience in examining infrastructure at large electricity providers in an era that has witnessed significant expansion in use of technology (</w:t>
            </w:r>
            <w:r w:rsidRPr="008E517E">
              <w:rPr>
                <w:rFonts w:ascii="Times New Roman" w:eastAsia="Times New Roman" w:hAnsi="Times New Roman" w:cs="Times New Roman"/>
                <w:i/>
                <w:iCs/>
                <w:szCs w:val="24"/>
              </w:rPr>
              <w:t>e.g.</w:t>
            </w:r>
            <w:r w:rsidRPr="008E517E">
              <w:rPr>
                <w:rFonts w:ascii="Times New Roman" w:eastAsia="Times New Roman" w:hAnsi="Times New Roman" w:cs="Times New Roman"/>
                <w:szCs w:val="24"/>
              </w:rPr>
              <w:t>, distribution automation) and more sophisticated collection and analysis of performance metrics to enhance system operation.</w:t>
            </w:r>
          </w:p>
          <w:p w14:paraId="783AB942" w14:textId="77777777" w:rsidR="008E517E" w:rsidRPr="008E517E" w:rsidRDefault="008E517E" w:rsidP="008E517E">
            <w:pPr>
              <w:spacing w:after="0"/>
              <w:jc w:val="both"/>
              <w:rPr>
                <w:rFonts w:ascii="Times New Roman" w:eastAsia="Times New Roman" w:hAnsi="Times New Roman" w:cs="Times New Roman"/>
                <w:szCs w:val="24"/>
              </w:rPr>
            </w:pPr>
          </w:p>
          <w:p w14:paraId="7FE2034C" w14:textId="35CBADB5"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In any case, with respect specifically to the field condition aspects of the comparisons with other utilities, comparator information will inevitably remain more limited </w:t>
            </w:r>
            <w:r w:rsidR="00385B75" w:rsidRPr="008E517E">
              <w:rPr>
                <w:rFonts w:ascii="Times New Roman" w:eastAsia="Times New Roman" w:hAnsi="Times New Roman" w:cs="Times New Roman"/>
                <w:szCs w:val="24"/>
              </w:rPr>
              <w:t>than</w:t>
            </w:r>
            <w:r w:rsidRPr="008E517E">
              <w:rPr>
                <w:rFonts w:ascii="Times New Roman" w:eastAsia="Times New Roman" w:hAnsi="Times New Roman" w:cs="Times New Roman"/>
                <w:szCs w:val="24"/>
              </w:rPr>
              <w:t xml:space="preserve"> what we will know about the two Michigan utilities. Nevertheless, following Part 1 field examinations we plan to will produce meaningful observations not only about the health and fitness of the two Michigan </w:t>
            </w:r>
            <w:r w:rsidRPr="008E517E">
              <w:rPr>
                <w:rFonts w:ascii="Times New Roman" w:eastAsia="Times New Roman" w:hAnsi="Times New Roman" w:cs="Times New Roman"/>
                <w:szCs w:val="24"/>
              </w:rPr>
              <w:lastRenderedPageBreak/>
              <w:t xml:space="preserve">utilities, but will allow some meaningful analysis of comparability with a reasonably broad range of utilities where our team members have had direct experience. </w:t>
            </w:r>
          </w:p>
          <w:p w14:paraId="1CA57139" w14:textId="77777777" w:rsidR="008E517E" w:rsidRPr="008E517E" w:rsidRDefault="008E517E" w:rsidP="00861922">
            <w:pPr>
              <w:widowControl w:val="0"/>
              <w:numPr>
                <w:ilvl w:val="0"/>
                <w:numId w:val="6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157" w:name="_Hlk133068721"/>
            <w:r w:rsidRPr="008E517E">
              <w:rPr>
                <w:rFonts w:ascii="Times New Roman" w:eastAsia="Times New Roman" w:hAnsi="Times New Roman" w:cs="Times New Roman"/>
                <w:b/>
                <w:bCs/>
                <w:sz w:val="26"/>
                <w:szCs w:val="24"/>
              </w:rPr>
              <w:t>Michigan Municipal Utility Comparison of Component Conditions</w:t>
            </w:r>
          </w:p>
          <w:bookmarkEnd w:id="157"/>
          <w:p w14:paraId="11F55FDE"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Times New Roman" w:hAnsi="Times New Roman" w:cs="Times New Roman"/>
                <w:szCs w:val="24"/>
              </w:rPr>
              <w:t xml:space="preserve">The RFP also requires comparison of distribution system condition to a Michigan municipal utility serving 100,00 or more customers. Our preliminary research has disclosed no Michigan </w:t>
            </w:r>
            <w:r w:rsidRPr="008E517E">
              <w:rPr>
                <w:rFonts w:ascii="Times New Roman" w:eastAsia="Arial" w:hAnsi="Times New Roman" w:cs="Times New Roman"/>
                <w:szCs w:val="24"/>
              </w:rPr>
              <w:t xml:space="preserve">municipal utilities serving at this level. However, the </w:t>
            </w:r>
            <w:proofErr w:type="gramStart"/>
            <w:r w:rsidRPr="008E517E">
              <w:rPr>
                <w:rFonts w:ascii="Times New Roman" w:eastAsia="Arial" w:hAnsi="Times New Roman" w:cs="Times New Roman"/>
                <w:szCs w:val="24"/>
              </w:rPr>
              <w:t>municipally-owned</w:t>
            </w:r>
            <w:proofErr w:type="gramEnd"/>
            <w:r w:rsidRPr="008E517E">
              <w:rPr>
                <w:rFonts w:ascii="Times New Roman" w:eastAsia="Arial" w:hAnsi="Times New Roman" w:cs="Times New Roman"/>
                <w:szCs w:val="24"/>
              </w:rPr>
              <w:t xml:space="preserve"> Lansing Board of Water &amp; Light appears to serves just under 100,000 electric customers in the greater Lansing area two years ago. Its facilities include ownership of 2,079 miles of overhead distribution and 912 miles of underground distribution power lines, making infrastructure reasonably substantial. Failing identification of a more suitable candidate, we will gather available physical infrastructure condition to provide the condition comparison that the RFP requests. Again, access limitations appear to create a potential barrier to securing information at levels comparable to what we will gain at the two investor-owned Michigan utilities. Absent outside support for providing such access and providing what accompaniment by utility personnel is necessary, this comparison will likely have to depend on examinations less extensive than those supporting the statistical approach to attribute measurement and assessment to be applied to the two investor-owned utilities.</w:t>
            </w:r>
          </w:p>
          <w:p w14:paraId="0D6B780E" w14:textId="77777777" w:rsidR="008E517E" w:rsidRPr="008E517E" w:rsidRDefault="008E517E" w:rsidP="00861922">
            <w:pPr>
              <w:widowControl w:val="0"/>
              <w:numPr>
                <w:ilvl w:val="0"/>
                <w:numId w:val="6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158" w:name="_Hlk133068743"/>
            <w:r w:rsidRPr="008E517E">
              <w:rPr>
                <w:rFonts w:ascii="Times New Roman" w:eastAsia="Times New Roman" w:hAnsi="Times New Roman" w:cs="Times New Roman"/>
                <w:b/>
                <w:bCs/>
                <w:sz w:val="26"/>
                <w:szCs w:val="24"/>
              </w:rPr>
              <w:t>Overhead Versus Underground Component and Cost Comparison</w:t>
            </w:r>
          </w:p>
          <w:bookmarkEnd w:id="158"/>
          <w:p w14:paraId="6EE97199" w14:textId="77777777" w:rsidR="008E517E" w:rsidRPr="008E517E" w:rsidRDefault="008E517E" w:rsidP="008E517E">
            <w:pPr>
              <w:spacing w:after="0"/>
              <w:jc w:val="both"/>
              <w:rPr>
                <w:rFonts w:ascii="Times New Roman" w:eastAsia="Arial" w:hAnsi="Times New Roman" w:cs="Times New Roman"/>
                <w:szCs w:val="24"/>
              </w:rPr>
            </w:pPr>
            <w:r w:rsidRPr="008E517E">
              <w:rPr>
                <w:rFonts w:ascii="Times New Roman" w:eastAsia="Arial" w:hAnsi="Times New Roman" w:cs="Times New Roman"/>
                <w:szCs w:val="24"/>
              </w:rPr>
              <w:t xml:space="preserve">Our team has substantial experience in underground distribution methods, technologies, asset management, </w:t>
            </w:r>
            <w:proofErr w:type="gramStart"/>
            <w:r w:rsidRPr="008E517E">
              <w:rPr>
                <w:rFonts w:ascii="Times New Roman" w:eastAsia="Arial" w:hAnsi="Times New Roman" w:cs="Times New Roman"/>
                <w:szCs w:val="24"/>
              </w:rPr>
              <w:t>repair</w:t>
            </w:r>
            <w:proofErr w:type="gramEnd"/>
            <w:r w:rsidRPr="008E517E">
              <w:rPr>
                <w:rFonts w:ascii="Times New Roman" w:eastAsia="Arial" w:hAnsi="Times New Roman" w:cs="Times New Roman"/>
                <w:szCs w:val="24"/>
              </w:rPr>
              <w:t xml:space="preserve"> and replacement (a major issue in older, legacy systems) gained over decades of management and auditing experience. We most recently addressed (in our just filed report of the management and operations and affiliate relationships and transactions audit of a FirstEnergy subsidiary) the benefits, needs. and challenges of undergrounding, and particularly its potential for reducing outages, and its corresponding tendency to increase restoration times after outages do occur. Our very recently completed Baseline Distribution Grid Assessments of Commonwealth Edison and Ameren IL engagement also addressed undergrounding use and programs, projects, expenditures, and performance levels. We will produce substantial information (described above) regarding the underground components of the distribution systems of the two Michigan utilities. We will supplement the very recent information we already possess regarding its use at other distribution companies with a search for publicly available data and analysis on both its historical and current performance and on latest thinking and plans for using it to reduce system vulnerability to weather events. </w:t>
            </w:r>
          </w:p>
          <w:p w14:paraId="0CB7E37C" w14:textId="77777777" w:rsidR="008E517E" w:rsidRPr="008E517E" w:rsidRDefault="008E517E" w:rsidP="00861922">
            <w:pPr>
              <w:widowControl w:val="0"/>
              <w:numPr>
                <w:ilvl w:val="0"/>
                <w:numId w:val="62"/>
              </w:numPr>
              <w:shd w:val="pct20" w:color="auto" w:fill="auto"/>
              <w:tabs>
                <w:tab w:val="num" w:pos="360"/>
              </w:tabs>
              <w:spacing w:before="240" w:after="180"/>
              <w:jc w:val="both"/>
              <w:outlineLvl w:val="2"/>
              <w:rPr>
                <w:rFonts w:ascii="Times New Roman" w:eastAsia="Times New Roman" w:hAnsi="Times New Roman" w:cs="Times New Roman"/>
                <w:b/>
                <w:bCs/>
                <w:sz w:val="26"/>
                <w:szCs w:val="24"/>
              </w:rPr>
            </w:pPr>
            <w:bookmarkStart w:id="159" w:name="_Hlk133068757"/>
            <w:r w:rsidRPr="008E517E">
              <w:rPr>
                <w:rFonts w:ascii="Times New Roman" w:eastAsia="Times New Roman" w:hAnsi="Times New Roman" w:cs="Times New Roman"/>
                <w:b/>
                <w:bCs/>
                <w:sz w:val="26"/>
                <w:szCs w:val="24"/>
              </w:rPr>
              <w:t>Analysis of Reliability Metrics</w:t>
            </w:r>
          </w:p>
          <w:bookmarkEnd w:id="159"/>
          <w:p w14:paraId="059ECAEA" w14:textId="77777777" w:rsidR="008E517E" w:rsidRPr="008E517E" w:rsidRDefault="008E517E" w:rsidP="008E517E">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The RFP asks for an analysis of company reliability metrics, citing SAIDI, SAIFI, CAIDI, ASAI, MAIFI, CEMI 0 through 10+, CELID8, CELID24, and CELID48. Our work generally over the past three years and specifically with respect to the very recent work involving the two Illinois and the FirstEnergy electric utilities has examined and recorded addressed such metrics over lengthy historical periods (10 years for the Illinois companies). It has also related changes in them over time to programs, projects, and initiatives to improve them. We will identify and provide comparisons to similarly situated utilities. We will use access to publicly available reliability metric data from other similarly situated utilities, located in similar climates, to the extent such exists. As available, we will assess key measurement milestones; for example, when an </w:t>
            </w:r>
            <w:r w:rsidRPr="008E517E">
              <w:rPr>
                <w:rFonts w:ascii="Times New Roman" w:eastAsia="Times New Roman" w:hAnsi="Times New Roman" w:cs="Times New Roman"/>
                <w:szCs w:val="24"/>
              </w:rPr>
              <w:lastRenderedPageBreak/>
              <w:t>interruption starts (first customer call, when a SCADA-equipped device operates, when a crew arrives on scene, or some other defined point in time). Similar differences may affect definitions of the time when interruptions end. Differences in how momentary interruptions are collected and measured may also exist. Methods and manners for determining how many customers an interruption affects also warrant scrutiny. We will also make use of data from prior engagements, as confidentiality protections permit.</w:t>
            </w:r>
          </w:p>
          <w:p w14:paraId="37DB35B2" w14:textId="77777777" w:rsidR="008E517E" w:rsidRPr="008E517E" w:rsidRDefault="008E517E" w:rsidP="008E517E">
            <w:pPr>
              <w:spacing w:after="0"/>
              <w:jc w:val="both"/>
              <w:rPr>
                <w:rFonts w:ascii="Times New Roman" w:eastAsia="Times New Roman" w:hAnsi="Times New Roman" w:cs="Times New Roman"/>
                <w:szCs w:val="24"/>
              </w:rPr>
            </w:pPr>
          </w:p>
          <w:p w14:paraId="3E731C2E" w14:textId="2E483C41" w:rsidR="00F114A8" w:rsidRPr="00641B09" w:rsidRDefault="008E517E" w:rsidP="00641B09">
            <w:pPr>
              <w:spacing w:after="0"/>
              <w:jc w:val="both"/>
              <w:rPr>
                <w:rFonts w:ascii="Times New Roman" w:eastAsia="Times New Roman" w:hAnsi="Times New Roman" w:cs="Times New Roman"/>
                <w:szCs w:val="24"/>
              </w:rPr>
            </w:pPr>
            <w:r w:rsidRPr="008E517E">
              <w:rPr>
                <w:rFonts w:ascii="Times New Roman" w:eastAsia="Times New Roman" w:hAnsi="Times New Roman" w:cs="Times New Roman"/>
                <w:szCs w:val="24"/>
              </w:rPr>
              <w:t xml:space="preserve">The RFP asks as well for an explanation of differences between Michigan utility performance and that in other states. Using the data accumulated and reported for Part 1, our Part 2 examination will provide the analysis, finding, and conclusions that explain differences in results, considering inherent differences across the companies discussed as well as the breadth, depth, length, and costs of programs intended to produce improvement in such measures. We will also through the Part 2 work identify and cost beneficial means for securing improvement that we find. </w:t>
            </w:r>
          </w:p>
        </w:tc>
      </w:tr>
    </w:tbl>
    <w:p w14:paraId="41BDF5DB" w14:textId="77777777" w:rsidR="00261088" w:rsidRDefault="00261088" w:rsidP="00F114A8">
      <w:pPr>
        <w:pStyle w:val="BodyTextIndent"/>
        <w:ind w:left="0"/>
      </w:pPr>
    </w:p>
    <w:p w14:paraId="57EE35FE" w14:textId="3F25060B" w:rsidR="00F20AE1" w:rsidRDefault="00F20AE1" w:rsidP="00861922">
      <w:pPr>
        <w:pStyle w:val="BodyTextIndent"/>
        <w:numPr>
          <w:ilvl w:val="0"/>
          <w:numId w:val="31"/>
        </w:numPr>
      </w:pPr>
      <w:r>
        <w:t xml:space="preserve">Contractor </w:t>
      </w:r>
      <w:r w:rsidR="00F31305">
        <w:t>will</w:t>
      </w:r>
      <w:r>
        <w:t xml:space="preserve"> make </w:t>
      </w:r>
      <w:r w:rsidR="00553A54">
        <w:t xml:space="preserve">assessments and </w:t>
      </w:r>
      <w:r>
        <w:t>measurements of each infrastructure component as described below:</w:t>
      </w:r>
    </w:p>
    <w:p w14:paraId="689A39F2" w14:textId="5367DA95" w:rsidR="00F20AE1" w:rsidRDefault="00F20AE1" w:rsidP="00861922">
      <w:pPr>
        <w:pStyle w:val="BodyTextIndent"/>
        <w:numPr>
          <w:ilvl w:val="1"/>
          <w:numId w:val="30"/>
        </w:numPr>
      </w:pPr>
      <w:r>
        <w:t xml:space="preserve">Inventory a stratified statistical sample, with a statistically significant sample size, of infrastructure components on the distribution system and assess their condition, age, product quality, and functionality to the company’s records and engineering standards. In the process, </w:t>
      </w:r>
    </w:p>
    <w:p w14:paraId="7FADEF99" w14:textId="2D1AA398" w:rsidR="00F20AE1" w:rsidRDefault="00F20AE1" w:rsidP="00861922">
      <w:pPr>
        <w:pStyle w:val="BodyTextIndent"/>
        <w:numPr>
          <w:ilvl w:val="2"/>
          <w:numId w:val="30"/>
        </w:numPr>
      </w:pPr>
      <w:r>
        <w:t>Identify distribution wire type, age, and location.</w:t>
      </w:r>
    </w:p>
    <w:p w14:paraId="4ECDB5FE" w14:textId="77777777" w:rsidR="00F20AE1" w:rsidRDefault="00F20AE1" w:rsidP="00861922">
      <w:pPr>
        <w:pStyle w:val="BodyTextIndent"/>
        <w:numPr>
          <w:ilvl w:val="2"/>
          <w:numId w:val="30"/>
        </w:numPr>
      </w:pPr>
      <w:r>
        <w:t>Identify distribution circuit voltage, configuration (looped vs radial), and system type (delta vs wye).</w:t>
      </w:r>
    </w:p>
    <w:p w14:paraId="44CBC364" w14:textId="77777777" w:rsidR="00F20AE1" w:rsidRDefault="00F20AE1" w:rsidP="00861922">
      <w:pPr>
        <w:pStyle w:val="BodyTextIndent"/>
        <w:numPr>
          <w:ilvl w:val="2"/>
          <w:numId w:val="30"/>
        </w:numPr>
      </w:pPr>
      <w:r>
        <w:t xml:space="preserve">Determine the condition by age, visual inspection, and other appropriate tests of a statistically significant sample of infrastructure components.  </w:t>
      </w:r>
    </w:p>
    <w:p w14:paraId="58139F4E" w14:textId="77777777" w:rsidR="00F20AE1" w:rsidRDefault="00F20AE1" w:rsidP="00861922">
      <w:pPr>
        <w:pStyle w:val="BodyTextIndent"/>
        <w:numPr>
          <w:ilvl w:val="2"/>
          <w:numId w:val="30"/>
        </w:numPr>
      </w:pPr>
      <w:r>
        <w:t>Review and assess inspection methods utilized to determine when an asset has reached end of useful life or premature failure.</w:t>
      </w:r>
    </w:p>
    <w:p w14:paraId="03D35439" w14:textId="77777777" w:rsidR="00F20AE1" w:rsidRDefault="00F20AE1" w:rsidP="00861922">
      <w:pPr>
        <w:pStyle w:val="BodyTextIndent"/>
        <w:numPr>
          <w:ilvl w:val="2"/>
          <w:numId w:val="30"/>
        </w:numPr>
      </w:pPr>
      <w:r>
        <w:t xml:space="preserve">Identify the asset maintenance cycle for a stratified sample of distribution system components and determine the effectiveness of those cycle lengths. </w:t>
      </w:r>
    </w:p>
    <w:p w14:paraId="5D52BCDD" w14:textId="5239607E" w:rsidR="00F20AE1" w:rsidRDefault="00F20AE1" w:rsidP="00861922">
      <w:pPr>
        <w:pStyle w:val="BodyTextIndent"/>
        <w:numPr>
          <w:ilvl w:val="1"/>
          <w:numId w:val="30"/>
        </w:numPr>
      </w:pPr>
      <w:r>
        <w:t xml:space="preserve">Inventory a stratified statistical sample, with a statistically significant sample size, of infrastructure components in the inventory and assess the inventory product quality, condition, and functionality.  </w:t>
      </w:r>
    </w:p>
    <w:p w14:paraId="4A243FEE" w14:textId="77777777" w:rsidR="00F20AE1" w:rsidRDefault="00F20AE1" w:rsidP="00861922">
      <w:pPr>
        <w:pStyle w:val="BodyTextIndent"/>
        <w:numPr>
          <w:ilvl w:val="1"/>
          <w:numId w:val="30"/>
        </w:numPr>
      </w:pPr>
      <w:r>
        <w:t xml:space="preserve">Identify the service transformer sizes in kVA and the range of the number of customers served by each transformer size. </w:t>
      </w:r>
    </w:p>
    <w:p w14:paraId="6BB55889" w14:textId="77777777" w:rsidR="00F20AE1" w:rsidRDefault="00F20AE1" w:rsidP="00861922">
      <w:pPr>
        <w:pStyle w:val="BodyTextIndent"/>
        <w:numPr>
          <w:ilvl w:val="1"/>
          <w:numId w:val="30"/>
        </w:numPr>
      </w:pPr>
      <w:r>
        <w:t xml:space="preserve">Identify locations of service transformers serving the minimum, median, and maximum number of customers for each transformer size for residential and commercial customers. </w:t>
      </w:r>
    </w:p>
    <w:p w14:paraId="27128020" w14:textId="77777777" w:rsidR="00F20AE1" w:rsidRDefault="00F20AE1" w:rsidP="00861922">
      <w:pPr>
        <w:pStyle w:val="BodyTextIndent"/>
        <w:numPr>
          <w:ilvl w:val="1"/>
          <w:numId w:val="30"/>
        </w:numPr>
      </w:pPr>
      <w:r>
        <w:t>Identify the miles, location, and vintage of both underground and overhead facilities.</w:t>
      </w:r>
    </w:p>
    <w:p w14:paraId="0BCA04F3" w14:textId="77777777" w:rsidR="00F20AE1" w:rsidRDefault="00F20AE1" w:rsidP="00861922">
      <w:pPr>
        <w:pStyle w:val="BodyTextIndent"/>
        <w:numPr>
          <w:ilvl w:val="1"/>
          <w:numId w:val="30"/>
        </w:numPr>
      </w:pPr>
      <w:r>
        <w:lastRenderedPageBreak/>
        <w:t xml:space="preserve">Compare operations and maintenance costs of underground service and distribution lines to overhead service and distribution lines.  </w:t>
      </w:r>
    </w:p>
    <w:p w14:paraId="46A24CD3" w14:textId="0DD415E4" w:rsidR="00CC43C8" w:rsidRDefault="00F20AE1" w:rsidP="00861922">
      <w:pPr>
        <w:pStyle w:val="BodyTextIndent"/>
        <w:numPr>
          <w:ilvl w:val="1"/>
          <w:numId w:val="30"/>
        </w:numPr>
      </w:pPr>
      <w:r>
        <w:t xml:space="preserve">Assess whether a statistically significant sample of the company’s infrastructure </w:t>
      </w:r>
      <w:proofErr w:type="gramStart"/>
      <w:r>
        <w:t>is in compliance with</w:t>
      </w:r>
      <w:proofErr w:type="gramEnd"/>
      <w:r>
        <w:t xml:space="preserve"> parts one, two, and three and sections one, two, three, and nine of the national electrical safety code 2017 edition (ANSI-C2-2017), per rule 460.813.</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62F9E973"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ED880E8" w14:textId="690974BA" w:rsidR="00F114A8" w:rsidRPr="00FB14D6" w:rsidRDefault="00861922">
            <w:pPr>
              <w:spacing w:before="120" w:after="120"/>
              <w:rPr>
                <w:rFonts w:eastAsia="Calibri" w:cs="Arial"/>
                <w:b/>
                <w:bCs/>
                <w:spacing w:val="14"/>
                <w:szCs w:val="24"/>
              </w:rPr>
            </w:pPr>
            <w:sdt>
              <w:sdtPr>
                <w:rPr>
                  <w:rFonts w:eastAsia="Calibri" w:cs="Arial"/>
                  <w:spacing w:val="14"/>
                  <w:szCs w:val="24"/>
                </w:rPr>
                <w:id w:val="-921944303"/>
                <w14:checkbox>
                  <w14:checked w14:val="1"/>
                  <w14:checkedState w14:val="2612" w14:font="MS Gothic"/>
                  <w14:uncheckedState w14:val="2610" w14:font="MS Gothic"/>
                </w14:checkbox>
              </w:sdtPr>
              <w:sdtEndPr/>
              <w:sdtContent>
                <w:r w:rsidR="0019605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2D62B63" w14:textId="77777777" w:rsidR="00F114A8" w:rsidRPr="00FB14D6" w:rsidRDefault="00F114A8">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73F2206C"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6FF4CDD" w14:textId="344BAF8F" w:rsidR="00F114A8" w:rsidRPr="00FB14D6" w:rsidRDefault="00861922">
            <w:pPr>
              <w:spacing w:before="120" w:after="120"/>
              <w:rPr>
                <w:rFonts w:eastAsia="Calibri" w:cs="Arial"/>
                <w:spacing w:val="14"/>
                <w:szCs w:val="24"/>
              </w:rPr>
            </w:pPr>
            <w:sdt>
              <w:sdtPr>
                <w:rPr>
                  <w:rFonts w:eastAsia="Calibri" w:cs="Arial"/>
                  <w:spacing w:val="14"/>
                  <w:szCs w:val="24"/>
                </w:rPr>
                <w:id w:val="-746494503"/>
                <w14:checkbox>
                  <w14:checked w14:val="0"/>
                  <w14:checkedState w14:val="2612" w14:font="MS Gothic"/>
                  <w14:uncheckedState w14:val="2610" w14:font="MS Gothic"/>
                </w14:checkbox>
              </w:sdtPr>
              <w:sdtEndPr/>
              <w:sdtContent>
                <w:r w:rsidR="00F114A8"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347E19" w14:textId="77777777" w:rsidR="00F114A8" w:rsidRPr="00FB14D6" w:rsidRDefault="00F114A8">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114A8" w:rsidRPr="00FB14D6" w14:paraId="6EA904AF"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27ADE24" w14:textId="77777777" w:rsidR="00F114A8" w:rsidRPr="00CC73E5" w:rsidRDefault="00F114A8">
            <w:pPr>
              <w:spacing w:before="120" w:after="0"/>
              <w:rPr>
                <w:rFonts w:eastAsia="Times" w:cs="Arial"/>
                <w:spacing w:val="14"/>
                <w:szCs w:val="24"/>
              </w:rPr>
            </w:pPr>
            <w:r w:rsidRPr="00FB14D6">
              <w:rPr>
                <w:rFonts w:eastAsia="Times" w:cs="Arial"/>
                <w:b/>
                <w:bCs/>
                <w:spacing w:val="14"/>
                <w:szCs w:val="24"/>
              </w:rPr>
              <w:t>List all exception(s):</w:t>
            </w:r>
          </w:p>
        </w:tc>
      </w:tr>
      <w:tr w:rsidR="00F114A8" w:rsidRPr="00FB14D6" w14:paraId="08B06BEE"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6525A648" w14:textId="77777777" w:rsidR="00F114A8" w:rsidRPr="00FB14D6" w:rsidRDefault="00F114A8">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22723A75" w14:textId="77777777" w:rsidR="00196052" w:rsidRDefault="00196052">
            <w:pPr>
              <w:widowControl w:val="0"/>
              <w:spacing w:after="0"/>
              <w:rPr>
                <w:rFonts w:ascii="Times New Roman" w:hAnsi="Times New Roman" w:cs="Times New Roman"/>
              </w:rPr>
            </w:pPr>
          </w:p>
          <w:p w14:paraId="706909F8" w14:textId="148737BE" w:rsidR="00F114A8" w:rsidRPr="00196052" w:rsidRDefault="00196052">
            <w:pPr>
              <w:widowControl w:val="0"/>
              <w:spacing w:after="0"/>
              <w:rPr>
                <w:rFonts w:ascii="Times New Roman" w:hAnsi="Times New Roman" w:cs="Times New Roman"/>
              </w:rPr>
            </w:pPr>
            <w:r>
              <w:rPr>
                <w:rFonts w:ascii="Times New Roman" w:hAnsi="Times New Roman" w:cs="Times New Roman"/>
              </w:rPr>
              <w:t>See Liberty’s response to part 1.1.C.1 above.</w:t>
            </w:r>
          </w:p>
        </w:tc>
      </w:tr>
    </w:tbl>
    <w:p w14:paraId="1C588BE5" w14:textId="77777777" w:rsidR="00F114A8" w:rsidRDefault="00F114A8" w:rsidP="00F114A8">
      <w:pPr>
        <w:pStyle w:val="BodyTextIndent"/>
        <w:ind w:left="0"/>
      </w:pPr>
    </w:p>
    <w:p w14:paraId="067B919B" w14:textId="7EC6F939" w:rsidR="007E52A8" w:rsidRDefault="007E52A8" w:rsidP="00861922">
      <w:pPr>
        <w:pStyle w:val="BodyTextIndent"/>
        <w:numPr>
          <w:ilvl w:val="0"/>
          <w:numId w:val="31"/>
        </w:numPr>
      </w:pPr>
      <w:r>
        <w:t>C</w:t>
      </w:r>
      <w:r w:rsidR="00782CE3">
        <w:t>ontractor will c</w:t>
      </w:r>
      <w:r>
        <w:t>ompare the condition of the company’s distribution system to that of other similarly situated utilities to the extent available.</w:t>
      </w:r>
      <w:r w:rsidR="6A116832">
        <w:t xml:space="preserve"> As part of this element, </w:t>
      </w:r>
      <w:r w:rsidR="00B25560">
        <w:t xml:space="preserve">Contractors </w:t>
      </w:r>
      <w:r w:rsidR="6A116832">
        <w:t>are expected to analyze and identify what constitutes “similarly situated utilities,” taking into consideration geography, climate, system attri</w:t>
      </w:r>
      <w:r w:rsidR="75DFD605">
        <w:t>butes (e.g., overhead/ underground lines; backlot/ front lot services; age of system; voltage levels; etc.), and other relevant element</w:t>
      </w:r>
      <w:r w:rsidR="150295CA">
        <w:t xml:space="preserve">s. </w:t>
      </w:r>
    </w:p>
    <w:p w14:paraId="4D8D9AC9" w14:textId="77777777" w:rsidR="007E52A8" w:rsidRDefault="007E52A8" w:rsidP="00861922">
      <w:pPr>
        <w:pStyle w:val="BodyTextIndent"/>
        <w:numPr>
          <w:ilvl w:val="0"/>
          <w:numId w:val="32"/>
        </w:numPr>
      </w:pPr>
      <w:r>
        <w:t>Average age of infrastructure components, and average age of components when they are replaced.</w:t>
      </w:r>
    </w:p>
    <w:p w14:paraId="4C77E2B1" w14:textId="77777777" w:rsidR="007E52A8" w:rsidRDefault="007E52A8" w:rsidP="00861922">
      <w:pPr>
        <w:pStyle w:val="BodyTextIndent"/>
        <w:numPr>
          <w:ilvl w:val="0"/>
          <w:numId w:val="32"/>
        </w:numPr>
      </w:pPr>
      <w:r>
        <w:t>Compare the condition of the company’s distribution system to a municipal utility in Michigan serving over 100,000 or more customers and two or more similarly situated investor-owned utilities in other states with similar climates who have one million or more customers.</w:t>
      </w:r>
    </w:p>
    <w:p w14:paraId="2E4079B1" w14:textId="5B28D559" w:rsidR="007E52A8" w:rsidRDefault="007E52A8" w:rsidP="00861922">
      <w:pPr>
        <w:pStyle w:val="BodyTextIndent"/>
        <w:numPr>
          <w:ilvl w:val="0"/>
          <w:numId w:val="32"/>
        </w:numPr>
      </w:pPr>
      <w:r>
        <w:t xml:space="preserve">Compare the components installed underground to other </w:t>
      </w:r>
      <w:r w:rsidR="00376213">
        <w:t xml:space="preserve">similarly situated </w:t>
      </w:r>
      <w:r>
        <w:t>utilities.</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578DE042"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49F4609" w14:textId="7212E1D3" w:rsidR="00F114A8" w:rsidRPr="00FB14D6" w:rsidRDefault="00861922">
            <w:pPr>
              <w:spacing w:before="120" w:after="120"/>
              <w:rPr>
                <w:rFonts w:eastAsia="Calibri" w:cs="Arial"/>
                <w:b/>
                <w:bCs/>
                <w:spacing w:val="14"/>
                <w:szCs w:val="24"/>
              </w:rPr>
            </w:pPr>
            <w:sdt>
              <w:sdtPr>
                <w:rPr>
                  <w:rFonts w:eastAsia="Calibri" w:cs="Arial"/>
                  <w:spacing w:val="14"/>
                  <w:szCs w:val="24"/>
                </w:rPr>
                <w:id w:val="-2015751653"/>
                <w14:checkbox>
                  <w14:checked w14:val="1"/>
                  <w14:checkedState w14:val="2612" w14:font="MS Gothic"/>
                  <w14:uncheckedState w14:val="2610" w14:font="MS Gothic"/>
                </w14:checkbox>
              </w:sdtPr>
              <w:sdtEndPr/>
              <w:sdtContent>
                <w:r w:rsidR="0019605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D4EC24E" w14:textId="77777777" w:rsidR="00F114A8" w:rsidRPr="00FB14D6" w:rsidRDefault="00F114A8">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0493D0F2" w14:textId="77777777" w:rsidTr="09F2ED0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945B529" w14:textId="45AEDBE2" w:rsidR="00F114A8" w:rsidRPr="00FB14D6" w:rsidRDefault="00861922">
            <w:pPr>
              <w:spacing w:before="120" w:after="120"/>
              <w:rPr>
                <w:rFonts w:eastAsia="Calibri" w:cs="Arial"/>
                <w:spacing w:val="14"/>
                <w:szCs w:val="24"/>
              </w:rPr>
            </w:pPr>
            <w:sdt>
              <w:sdtPr>
                <w:rPr>
                  <w:rFonts w:eastAsia="Calibri" w:cs="Arial"/>
                  <w:spacing w:val="14"/>
                  <w:szCs w:val="24"/>
                </w:rPr>
                <w:id w:val="-434208301"/>
                <w14:checkbox>
                  <w14:checked w14:val="0"/>
                  <w14:checkedState w14:val="2612" w14:font="MS Gothic"/>
                  <w14:uncheckedState w14:val="2610" w14:font="MS Gothic"/>
                </w14:checkbox>
              </w:sdtPr>
              <w:sdtEndPr/>
              <w:sdtContent>
                <w:r w:rsidR="00F114A8"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243DEE8" w14:textId="77777777" w:rsidR="00F114A8" w:rsidRPr="00FB14D6" w:rsidRDefault="00F114A8">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114A8" w:rsidRPr="00FB14D6" w14:paraId="7187AF82" w14:textId="77777777" w:rsidTr="09F2ED00">
        <w:tc>
          <w:tcPr>
            <w:tcW w:w="9468" w:type="dxa"/>
            <w:gridSpan w:val="2"/>
            <w:tcBorders>
              <w:top w:val="nil"/>
              <w:left w:val="single" w:sz="8" w:space="0" w:color="auto"/>
              <w:bottom w:val="single" w:sz="12" w:space="0" w:color="auto"/>
              <w:right w:val="single" w:sz="8" w:space="0" w:color="auto"/>
            </w:tcBorders>
            <w:shd w:val="clear" w:color="auto" w:fill="D9D9D9" w:themeFill="background1" w:themeFillShade="D9"/>
            <w:tcMar>
              <w:top w:w="0" w:type="dxa"/>
              <w:left w:w="108" w:type="dxa"/>
              <w:bottom w:w="0" w:type="dxa"/>
              <w:right w:w="108" w:type="dxa"/>
            </w:tcMar>
          </w:tcPr>
          <w:p w14:paraId="0D46D5E0" w14:textId="77777777" w:rsidR="00F114A8" w:rsidRPr="00CC73E5" w:rsidRDefault="00F114A8">
            <w:pPr>
              <w:spacing w:before="120" w:after="0"/>
              <w:rPr>
                <w:rFonts w:eastAsia="Times" w:cs="Arial"/>
                <w:spacing w:val="14"/>
                <w:szCs w:val="24"/>
              </w:rPr>
            </w:pPr>
            <w:r w:rsidRPr="00FB14D6">
              <w:rPr>
                <w:rFonts w:eastAsia="Times" w:cs="Arial"/>
                <w:b/>
                <w:bCs/>
                <w:spacing w:val="14"/>
                <w:szCs w:val="24"/>
              </w:rPr>
              <w:t>List all exception(s):</w:t>
            </w:r>
          </w:p>
        </w:tc>
      </w:tr>
      <w:tr w:rsidR="00F114A8" w:rsidRPr="00FB14D6" w14:paraId="1B02EE52"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7D6503B1" w14:textId="2364664A" w:rsidR="00F114A8" w:rsidRPr="00FB14D6" w:rsidRDefault="00F114A8">
            <w:pPr>
              <w:spacing w:before="120" w:after="0"/>
              <w:rPr>
                <w:rFonts w:eastAsia="Times" w:cs="Arial"/>
                <w:spacing w:val="14"/>
              </w:rPr>
            </w:pPr>
            <w:r w:rsidRPr="09F2ED00">
              <w:rPr>
                <w:rFonts w:eastAsia="Times" w:cs="Arial"/>
                <w:b/>
                <w:spacing w:val="14"/>
              </w:rPr>
              <w:t>Bidder must describe how they comply with the above requirement(s</w:t>
            </w:r>
            <w:r w:rsidR="1654335E" w:rsidRPr="09F2ED00">
              <w:rPr>
                <w:rFonts w:eastAsia="Times" w:cs="Arial"/>
                <w:b/>
                <w:bCs/>
                <w:spacing w:val="14"/>
              </w:rPr>
              <w:t>)</w:t>
            </w:r>
            <w:r w:rsidR="63A14B0F" w:rsidRPr="09F2ED00">
              <w:rPr>
                <w:rFonts w:eastAsia="Times" w:cs="Arial"/>
                <w:b/>
                <w:bCs/>
                <w:spacing w:val="14"/>
              </w:rPr>
              <w:t>, including</w:t>
            </w:r>
            <w:r w:rsidR="003376AD">
              <w:rPr>
                <w:rFonts w:eastAsia="Times" w:cs="Arial"/>
                <w:b/>
                <w:bCs/>
                <w:spacing w:val="14"/>
              </w:rPr>
              <w:t xml:space="preserve"> </w:t>
            </w:r>
            <w:r w:rsidR="6FE82678" w:rsidRPr="09F2ED00">
              <w:rPr>
                <w:rFonts w:eastAsia="Times" w:cs="Arial"/>
                <w:b/>
                <w:bCs/>
              </w:rPr>
              <w:t>identify</w:t>
            </w:r>
            <w:r w:rsidR="771EFA33" w:rsidRPr="09F2ED00">
              <w:rPr>
                <w:rFonts w:eastAsia="Times" w:cs="Arial"/>
                <w:b/>
                <w:bCs/>
              </w:rPr>
              <w:t>ing</w:t>
            </w:r>
            <w:r w:rsidR="00E6149D" w:rsidRPr="09F2ED00">
              <w:rPr>
                <w:rFonts w:eastAsia="Times" w:cs="Arial"/>
                <w:b/>
              </w:rPr>
              <w:t xml:space="preserve"> what similarly situated utilities for which comparisons will be made</w:t>
            </w:r>
            <w:r w:rsidR="00D427A6" w:rsidRPr="09F2ED00">
              <w:rPr>
                <w:rFonts w:eastAsia="Times" w:cs="Arial"/>
                <w:b/>
              </w:rPr>
              <w:t>.</w:t>
            </w:r>
            <w:r w:rsidRPr="09F2ED00">
              <w:rPr>
                <w:rFonts w:eastAsia="Times" w:cs="Arial"/>
                <w:b/>
                <w:spacing w:val="14"/>
              </w:rPr>
              <w:t>:</w:t>
            </w:r>
          </w:p>
          <w:p w14:paraId="022F4467" w14:textId="77777777" w:rsidR="00F114A8" w:rsidRDefault="00F114A8">
            <w:pPr>
              <w:widowControl w:val="0"/>
              <w:spacing w:after="0"/>
            </w:pPr>
          </w:p>
          <w:p w14:paraId="274B9E41" w14:textId="6A5FE68D" w:rsidR="00196052" w:rsidRPr="00196052" w:rsidRDefault="00196052" w:rsidP="00196052">
            <w:pPr>
              <w:pStyle w:val="BodyTextIndent"/>
              <w:ind w:left="0"/>
            </w:pPr>
            <w:r>
              <w:rPr>
                <w:rFonts w:ascii="Times New Roman" w:hAnsi="Times New Roman" w:cs="Times New Roman"/>
              </w:rPr>
              <w:t>See Liberty’s response to part 1.1.C.1 above.</w:t>
            </w:r>
          </w:p>
        </w:tc>
      </w:tr>
    </w:tbl>
    <w:p w14:paraId="35F434A0" w14:textId="77777777" w:rsidR="00F114A8" w:rsidRDefault="00F114A8" w:rsidP="00F114A8">
      <w:pPr>
        <w:pStyle w:val="BodyTextIndent"/>
        <w:ind w:left="0"/>
      </w:pPr>
    </w:p>
    <w:p w14:paraId="5DFC5C38" w14:textId="49474274" w:rsidR="00480E52" w:rsidRDefault="004D20C2" w:rsidP="00861922">
      <w:pPr>
        <w:pStyle w:val="BodyTextIndent"/>
        <w:numPr>
          <w:ilvl w:val="0"/>
          <w:numId w:val="31"/>
        </w:numPr>
      </w:pPr>
      <w:r>
        <w:lastRenderedPageBreak/>
        <w:t>Contractor will perform</w:t>
      </w:r>
      <w:r w:rsidR="00C1500B" w:rsidRPr="00C1500B">
        <w:t xml:space="preserve"> an analysis of the company’s reliability metrics (SAIDI, SAIFI, CAIDI, ASAI, MAIFI, CEMI 0 through 10+, CELID8, CELID24, CELID48)</w:t>
      </w:r>
      <w:r w:rsidR="00FA4909">
        <w:t xml:space="preserve">, including comparing </w:t>
      </w:r>
      <w:r w:rsidR="00C1500B" w:rsidRPr="00C1500B">
        <w:t>the</w:t>
      </w:r>
      <w:r w:rsidR="00C1500B" w:rsidRPr="00C1500B" w:rsidDel="00BC0EE5">
        <w:t xml:space="preserve"> </w:t>
      </w:r>
      <w:r w:rsidR="00C1500B" w:rsidRPr="00C1500B">
        <w:t xml:space="preserve">company’s reliability metrics with those of utilities of similar size located in states with similar climates for the past 10 years. The result of this analysis </w:t>
      </w:r>
      <w:r w:rsidR="00A61D25">
        <w:t>must</w:t>
      </w:r>
      <w:r w:rsidR="00D10579">
        <w:t xml:space="preserve"> </w:t>
      </w:r>
      <w:r w:rsidR="00C1500B" w:rsidRPr="00C1500B">
        <w:t>explain how and why Michigan utility performance differs from similarly situated utilities in other states.</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6116137B"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E8BB1DE" w14:textId="773B6C3A" w:rsidR="005078E8" w:rsidRPr="00FB14D6" w:rsidRDefault="00861922">
            <w:pPr>
              <w:spacing w:before="120" w:after="120"/>
              <w:rPr>
                <w:rFonts w:eastAsia="Calibri" w:cs="Arial"/>
                <w:b/>
                <w:bCs/>
                <w:spacing w:val="14"/>
                <w:szCs w:val="24"/>
              </w:rPr>
            </w:pPr>
            <w:sdt>
              <w:sdtPr>
                <w:rPr>
                  <w:rFonts w:eastAsia="Calibri" w:cs="Arial"/>
                  <w:spacing w:val="14"/>
                  <w:szCs w:val="24"/>
                </w:rPr>
                <w:id w:val="1178847582"/>
                <w14:checkbox>
                  <w14:checked w14:val="1"/>
                  <w14:checkedState w14:val="2612" w14:font="MS Gothic"/>
                  <w14:uncheckedState w14:val="2610" w14:font="MS Gothic"/>
                </w14:checkbox>
              </w:sdtPr>
              <w:sdtEndPr/>
              <w:sdtContent>
                <w:r w:rsidR="0019605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0338929" w14:textId="77777777" w:rsidR="005078E8" w:rsidRPr="00FB14D6" w:rsidRDefault="005078E8">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5AC32BA9" w14:textId="77777777" w:rsidTr="09F2ED0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CC0E797" w14:textId="79AB8FA8" w:rsidR="005078E8" w:rsidRPr="00FB14D6" w:rsidRDefault="00861922">
            <w:pPr>
              <w:spacing w:before="120" w:after="120"/>
              <w:rPr>
                <w:rFonts w:eastAsia="Calibri" w:cs="Arial"/>
                <w:spacing w:val="14"/>
                <w:szCs w:val="24"/>
              </w:rPr>
            </w:pPr>
            <w:sdt>
              <w:sdtPr>
                <w:rPr>
                  <w:rFonts w:eastAsia="Calibri" w:cs="Arial"/>
                  <w:spacing w:val="14"/>
                  <w:szCs w:val="24"/>
                </w:rPr>
                <w:id w:val="-1921551477"/>
                <w14:checkbox>
                  <w14:checked w14:val="0"/>
                  <w14:checkedState w14:val="2612" w14:font="MS Gothic"/>
                  <w14:uncheckedState w14:val="2610" w14:font="MS Gothic"/>
                </w14:checkbox>
              </w:sdtPr>
              <w:sdtEndPr/>
              <w:sdtContent>
                <w:r w:rsidR="005078E8"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F81773B" w14:textId="77777777" w:rsidR="005078E8" w:rsidRPr="00FB14D6" w:rsidRDefault="005078E8">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5078E8" w:rsidRPr="00FB14D6" w14:paraId="56E5016A" w14:textId="77777777" w:rsidTr="09F2ED00">
        <w:tc>
          <w:tcPr>
            <w:tcW w:w="9468" w:type="dxa"/>
            <w:gridSpan w:val="2"/>
            <w:tcBorders>
              <w:top w:val="nil"/>
              <w:left w:val="single" w:sz="8" w:space="0" w:color="auto"/>
              <w:bottom w:val="single" w:sz="12" w:space="0" w:color="auto"/>
              <w:right w:val="single" w:sz="8" w:space="0" w:color="auto"/>
            </w:tcBorders>
            <w:shd w:val="clear" w:color="auto" w:fill="D9D9D9" w:themeFill="background1" w:themeFillShade="D9"/>
            <w:tcMar>
              <w:top w:w="0" w:type="dxa"/>
              <w:left w:w="108" w:type="dxa"/>
              <w:bottom w:w="0" w:type="dxa"/>
              <w:right w:w="108" w:type="dxa"/>
            </w:tcMar>
          </w:tcPr>
          <w:p w14:paraId="30AF79EB" w14:textId="77777777" w:rsidR="005078E8" w:rsidRPr="00CC73E5" w:rsidRDefault="005078E8">
            <w:pPr>
              <w:spacing w:before="120" w:after="0"/>
              <w:rPr>
                <w:rFonts w:eastAsia="Times" w:cs="Arial"/>
                <w:spacing w:val="14"/>
                <w:szCs w:val="24"/>
              </w:rPr>
            </w:pPr>
            <w:r w:rsidRPr="00FB14D6">
              <w:rPr>
                <w:rFonts w:eastAsia="Times" w:cs="Arial"/>
                <w:b/>
                <w:bCs/>
                <w:spacing w:val="14"/>
                <w:szCs w:val="24"/>
              </w:rPr>
              <w:t>List all exception(s):</w:t>
            </w:r>
          </w:p>
        </w:tc>
      </w:tr>
      <w:tr w:rsidR="005078E8" w:rsidRPr="00FB14D6" w14:paraId="48EE7DAD"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2A741F91" w14:textId="702074F9" w:rsidR="005078E8" w:rsidRPr="00FB14D6" w:rsidRDefault="005078E8">
            <w:pPr>
              <w:spacing w:before="120" w:after="0"/>
              <w:rPr>
                <w:rFonts w:eastAsia="Times" w:cs="Arial"/>
                <w:spacing w:val="14"/>
              </w:rPr>
            </w:pPr>
            <w:r w:rsidRPr="09F2ED00">
              <w:rPr>
                <w:rFonts w:eastAsia="Times" w:cs="Arial"/>
                <w:b/>
                <w:spacing w:val="14"/>
              </w:rPr>
              <w:t>Bidder must describe how they comply with</w:t>
            </w:r>
            <w:r w:rsidR="6773261E" w:rsidRPr="09F2ED00">
              <w:rPr>
                <w:rFonts w:eastAsia="Times" w:cs="Arial"/>
                <w:b/>
                <w:bCs/>
                <w:spacing w:val="14"/>
              </w:rPr>
              <w:t xml:space="preserve"> the above requirement(s)</w:t>
            </w:r>
            <w:r w:rsidR="50CBB604" w:rsidRPr="09F2ED00">
              <w:rPr>
                <w:rFonts w:eastAsia="Times" w:cs="Arial"/>
                <w:b/>
                <w:bCs/>
                <w:spacing w:val="14"/>
              </w:rPr>
              <w:t>, including which state’s will be used for comparison</w:t>
            </w:r>
            <w:r w:rsidR="6773261E" w:rsidRPr="09F2ED00">
              <w:rPr>
                <w:rFonts w:eastAsia="Times" w:cs="Arial"/>
                <w:b/>
                <w:bCs/>
                <w:spacing w:val="14"/>
              </w:rPr>
              <w:t>:</w:t>
            </w:r>
          </w:p>
          <w:p w14:paraId="39692D47" w14:textId="77777777" w:rsidR="005078E8" w:rsidRDefault="005078E8">
            <w:pPr>
              <w:widowControl w:val="0"/>
              <w:spacing w:after="0"/>
            </w:pPr>
          </w:p>
          <w:p w14:paraId="43EBD245" w14:textId="12FAC8EC" w:rsidR="00196052" w:rsidRPr="00196052" w:rsidRDefault="00196052" w:rsidP="00196052">
            <w:pPr>
              <w:pStyle w:val="BodyTextIndent"/>
              <w:ind w:left="0"/>
            </w:pPr>
            <w:r>
              <w:rPr>
                <w:rFonts w:ascii="Times New Roman" w:hAnsi="Times New Roman" w:cs="Times New Roman"/>
              </w:rPr>
              <w:t>See Liberty’s response to part 1.1.C.1 above.</w:t>
            </w:r>
          </w:p>
        </w:tc>
      </w:tr>
    </w:tbl>
    <w:p w14:paraId="11DC5F3B" w14:textId="1EDE2B43" w:rsidR="005078E8" w:rsidRPr="00266863" w:rsidRDefault="005078E8" w:rsidP="005078E8">
      <w:pPr>
        <w:pStyle w:val="BodyTextIndent"/>
        <w:ind w:left="0"/>
      </w:pPr>
    </w:p>
    <w:p w14:paraId="0F66815A" w14:textId="77777777" w:rsidR="000A5DD6" w:rsidRPr="004E7ECE" w:rsidRDefault="000A5DD6" w:rsidP="00861922">
      <w:pPr>
        <w:pStyle w:val="ListParagraph"/>
        <w:numPr>
          <w:ilvl w:val="0"/>
          <w:numId w:val="36"/>
        </w:numPr>
        <w:ind w:left="630"/>
        <w:rPr>
          <w:rFonts w:asciiTheme="majorHAnsi" w:eastAsia="Times New Roman" w:hAnsiTheme="majorHAnsi" w:cstheme="majorHAnsi"/>
          <w:sz w:val="24"/>
          <w:szCs w:val="24"/>
          <w:u w:val="single"/>
        </w:rPr>
      </w:pPr>
      <w:r w:rsidRPr="004E7ECE">
        <w:rPr>
          <w:rFonts w:asciiTheme="majorHAnsi" w:eastAsia="Times New Roman" w:hAnsiTheme="majorHAnsi" w:cstheme="majorHAnsi"/>
          <w:sz w:val="24"/>
          <w:szCs w:val="24"/>
          <w:u w:val="single"/>
        </w:rPr>
        <w:t>Part 2</w:t>
      </w:r>
    </w:p>
    <w:p w14:paraId="77D2A479" w14:textId="0AC36122" w:rsidR="005E5057" w:rsidRDefault="000A5DD6" w:rsidP="000A5DD6">
      <w:pPr>
        <w:shd w:val="clear" w:color="auto" w:fill="FFFFFF"/>
        <w:spacing w:after="120"/>
        <w:rPr>
          <w:rFonts w:eastAsia="Times New Roman" w:cs="Arial"/>
          <w:szCs w:val="24"/>
        </w:rPr>
      </w:pPr>
      <w:r w:rsidRPr="004E7ECE">
        <w:rPr>
          <w:rFonts w:asciiTheme="majorHAnsi" w:eastAsia="Times New Roman" w:hAnsiTheme="majorHAnsi" w:cstheme="majorHAnsi"/>
          <w:szCs w:val="24"/>
        </w:rPr>
        <w:t xml:space="preserve">Part 2 will consist of an audit of each </w:t>
      </w:r>
      <w:r w:rsidR="00494B99" w:rsidRPr="004E7ECE">
        <w:rPr>
          <w:rFonts w:asciiTheme="majorHAnsi" w:eastAsia="Times New Roman" w:hAnsiTheme="majorHAnsi" w:cstheme="majorHAnsi"/>
          <w:szCs w:val="24"/>
        </w:rPr>
        <w:t xml:space="preserve">company’s </w:t>
      </w:r>
      <w:r w:rsidRPr="004E7ECE">
        <w:rPr>
          <w:rFonts w:asciiTheme="majorHAnsi" w:eastAsia="Times New Roman" w:hAnsiTheme="majorHAnsi" w:cstheme="majorHAnsi"/>
          <w:szCs w:val="24"/>
        </w:rPr>
        <w:t>programs and processes to determine whether the existing programs and processes for emergency preparedness, storm restoration, distribution</w:t>
      </w:r>
      <w:r w:rsidRPr="000A5DD6">
        <w:rPr>
          <w:rFonts w:eastAsia="Times New Roman" w:cs="Arial"/>
          <w:szCs w:val="24"/>
        </w:rPr>
        <w:t xml:space="preserve"> system maintenance, and investment are sufficient and equitable, and whether they properly plan for climate change and changing load profiles. This part will include a review of each company’s engineering standards</w:t>
      </w:r>
      <w:r w:rsidR="00DF2C73">
        <w:rPr>
          <w:rFonts w:eastAsia="Times New Roman" w:cs="Arial"/>
          <w:szCs w:val="24"/>
        </w:rPr>
        <w:t>,</w:t>
      </w:r>
      <w:r w:rsidR="00E8538B">
        <w:rPr>
          <w:rFonts w:eastAsia="Times New Roman" w:cs="Arial"/>
          <w:szCs w:val="24"/>
        </w:rPr>
        <w:t xml:space="preserve"> </w:t>
      </w:r>
      <w:r w:rsidR="0002509D">
        <w:rPr>
          <w:rFonts w:eastAsia="Times New Roman" w:cs="Arial"/>
          <w:szCs w:val="24"/>
        </w:rPr>
        <w:t xml:space="preserve">as well as </w:t>
      </w:r>
      <w:r w:rsidRPr="000A5DD6">
        <w:rPr>
          <w:rFonts w:eastAsia="Times New Roman" w:cs="Arial"/>
          <w:szCs w:val="24"/>
        </w:rPr>
        <w:t>inspection and maintenance programs to ensure they meet the needs of the distribution system, now and into the future. It will include an audit of the accounting process for the distribution system to ensure costs are being accurately managed and recorded. It will also include a review of how the utility manages the operations of the distribution system, including how maintenance prioritization is determined, how personnel are managed during outage recovery, and company management and internal policies and procedures regarding outages, distribution management, safety, and planning.</w:t>
      </w:r>
    </w:p>
    <w:p w14:paraId="11F74FB6" w14:textId="77777777" w:rsidR="004D2456" w:rsidRDefault="004D2456" w:rsidP="004D2456">
      <w:pPr>
        <w:pStyle w:val="BodyTextIndent"/>
        <w:ind w:left="0"/>
      </w:pPr>
    </w:p>
    <w:p w14:paraId="3B14DF92" w14:textId="70C0FA7D" w:rsidR="004B0090" w:rsidRDefault="00FE52D4" w:rsidP="00861922">
      <w:pPr>
        <w:pStyle w:val="BodyTextIndent"/>
        <w:numPr>
          <w:ilvl w:val="0"/>
          <w:numId w:val="25"/>
        </w:numPr>
      </w:pPr>
      <w:r w:rsidRPr="00FE52D4">
        <w:t xml:space="preserve">Contractor </w:t>
      </w:r>
      <w:r w:rsidR="00747804">
        <w:t>will</w:t>
      </w:r>
      <w:r w:rsidRPr="00FE52D4">
        <w:t xml:space="preserve"> review and assess the company’s internal organization, staffing, spending approval processes, and decision-making processes related to the distribution system. Contractor </w:t>
      </w:r>
      <w:r w:rsidR="00D10579">
        <w:t xml:space="preserve">must </w:t>
      </w:r>
      <w:r w:rsidRPr="00FE52D4">
        <w:t xml:space="preserve">interview, as appropriate, company supervisors, managers, directors, vice presidents, and executive officers. </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7BC397AE"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DF6B6DC" w14:textId="675EEF77" w:rsidR="004D2456" w:rsidRPr="00FB14D6" w:rsidRDefault="00861922">
            <w:pPr>
              <w:spacing w:before="120" w:after="120"/>
              <w:rPr>
                <w:rFonts w:eastAsia="Calibri" w:cs="Arial"/>
                <w:b/>
                <w:bCs/>
                <w:spacing w:val="14"/>
                <w:szCs w:val="24"/>
              </w:rPr>
            </w:pPr>
            <w:sdt>
              <w:sdtPr>
                <w:rPr>
                  <w:rFonts w:eastAsia="Calibri" w:cs="Arial"/>
                  <w:spacing w:val="14"/>
                  <w:szCs w:val="24"/>
                </w:rPr>
                <w:id w:val="1399333977"/>
                <w14:checkbox>
                  <w14:checked w14:val="1"/>
                  <w14:checkedState w14:val="2612" w14:font="MS Gothic"/>
                  <w14:uncheckedState w14:val="2610" w14:font="MS Gothic"/>
                </w14:checkbox>
              </w:sdtPr>
              <w:sdtEndPr/>
              <w:sdtContent>
                <w:r w:rsidR="0019605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CD1FBC0" w14:textId="77777777" w:rsidR="004D2456" w:rsidRPr="00FB14D6" w:rsidRDefault="004D2456">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6DDE7FD3"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22BF27D" w14:textId="3A1187B9" w:rsidR="004D2456" w:rsidRPr="00FB14D6" w:rsidRDefault="00861922">
            <w:pPr>
              <w:spacing w:before="120" w:after="120"/>
              <w:rPr>
                <w:rFonts w:eastAsia="Calibri" w:cs="Arial"/>
                <w:spacing w:val="14"/>
                <w:szCs w:val="24"/>
              </w:rPr>
            </w:pPr>
            <w:sdt>
              <w:sdtPr>
                <w:rPr>
                  <w:rFonts w:eastAsia="Calibri" w:cs="Arial"/>
                  <w:spacing w:val="14"/>
                  <w:szCs w:val="24"/>
                </w:rPr>
                <w:id w:val="-1042202071"/>
                <w14:checkbox>
                  <w14:checked w14:val="0"/>
                  <w14:checkedState w14:val="2612" w14:font="MS Gothic"/>
                  <w14:uncheckedState w14:val="2610" w14:font="MS Gothic"/>
                </w14:checkbox>
              </w:sdtPr>
              <w:sdtEndPr/>
              <w:sdtContent>
                <w:r w:rsidR="004D245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0262DA" w14:textId="77777777" w:rsidR="004D2456" w:rsidRPr="00FB14D6" w:rsidRDefault="004D2456">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4D2456" w:rsidRPr="00FB14D6" w14:paraId="1068FB01"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113DF191" w14:textId="77777777" w:rsidR="004D2456" w:rsidRPr="00CC73E5" w:rsidRDefault="004D2456">
            <w:pPr>
              <w:spacing w:before="120" w:after="0"/>
              <w:rPr>
                <w:rFonts w:eastAsia="Times" w:cs="Arial"/>
                <w:spacing w:val="14"/>
                <w:szCs w:val="24"/>
              </w:rPr>
            </w:pPr>
            <w:r w:rsidRPr="00FB14D6">
              <w:rPr>
                <w:rFonts w:eastAsia="Times" w:cs="Arial"/>
                <w:b/>
                <w:bCs/>
                <w:spacing w:val="14"/>
                <w:szCs w:val="24"/>
              </w:rPr>
              <w:t>List all exception(s):</w:t>
            </w:r>
          </w:p>
        </w:tc>
      </w:tr>
      <w:tr w:rsidR="004D2456" w:rsidRPr="00FB14D6" w14:paraId="7AFCFAF4"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2672191A" w14:textId="77777777" w:rsidR="004D2456" w:rsidRPr="00196052" w:rsidRDefault="004D2456">
            <w:pPr>
              <w:spacing w:before="120" w:after="0"/>
              <w:rPr>
                <w:rFonts w:ascii="Times New Roman" w:eastAsia="Times" w:hAnsi="Times New Roman" w:cs="Times New Roman"/>
                <w:spacing w:val="14"/>
                <w:szCs w:val="24"/>
              </w:rPr>
            </w:pPr>
            <w:r w:rsidRPr="00196052">
              <w:rPr>
                <w:rFonts w:ascii="Times New Roman" w:eastAsia="Times" w:hAnsi="Times New Roman" w:cs="Times New Roman"/>
                <w:b/>
                <w:bCs/>
                <w:spacing w:val="14"/>
                <w:szCs w:val="24"/>
              </w:rPr>
              <w:lastRenderedPageBreak/>
              <w:t>Bidder must describe how they comply with the above requirement(s):</w:t>
            </w:r>
          </w:p>
          <w:p w14:paraId="56E632CD" w14:textId="77777777" w:rsidR="004D2456" w:rsidRPr="00196052" w:rsidRDefault="004D2456" w:rsidP="00196052">
            <w:pPr>
              <w:widowControl w:val="0"/>
              <w:spacing w:after="0"/>
              <w:ind w:firstLine="720"/>
              <w:rPr>
                <w:rFonts w:ascii="Times New Roman" w:hAnsi="Times New Roman" w:cs="Times New Roman"/>
              </w:rPr>
            </w:pPr>
          </w:p>
          <w:p w14:paraId="5837C7B3" w14:textId="434205BB" w:rsidR="00196052" w:rsidRPr="00196052" w:rsidRDefault="00196052" w:rsidP="00196052">
            <w:pPr>
              <w:keepNext/>
              <w:pageBreakBefore/>
              <w:pBdr>
                <w:top w:val="single" w:sz="4" w:space="0" w:color="auto"/>
              </w:pBdr>
              <w:shd w:val="clear" w:color="auto" w:fill="0D0D0D"/>
              <w:spacing w:after="0"/>
              <w:ind w:left="360" w:hanging="360"/>
              <w:jc w:val="both"/>
              <w:outlineLvl w:val="0"/>
              <w:rPr>
                <w:rFonts w:ascii="Times New Roman" w:eastAsia="Times New Roman" w:hAnsi="Times New Roman" w:cs="Times New Roman"/>
                <w:b/>
                <w:bCs/>
                <w:sz w:val="32"/>
                <w:szCs w:val="32"/>
              </w:rPr>
            </w:pPr>
            <w:r w:rsidRPr="00196052">
              <w:rPr>
                <w:rFonts w:ascii="Times New Roman" w:eastAsia="Times New Roman" w:hAnsi="Times New Roman" w:cs="Times New Roman"/>
                <w:b/>
                <w:bCs/>
                <w:sz w:val="32"/>
                <w:szCs w:val="32"/>
              </w:rPr>
              <w:t>I.</w:t>
            </w:r>
            <w:r w:rsidRPr="00196052">
              <w:rPr>
                <w:rFonts w:ascii="Times New Roman" w:eastAsia="Times New Roman" w:hAnsi="Times New Roman" w:cs="Times New Roman"/>
                <w:b/>
                <w:bCs/>
                <w:sz w:val="32"/>
                <w:szCs w:val="32"/>
              </w:rPr>
              <w:tab/>
              <w:t>Preliminary Work Plan (Part 2.A</w:t>
            </w:r>
            <w:r w:rsidR="00663274">
              <w:rPr>
                <w:rFonts w:ascii="Times New Roman" w:eastAsia="Times New Roman" w:hAnsi="Times New Roman" w:cs="Times New Roman"/>
                <w:b/>
                <w:bCs/>
                <w:sz w:val="32"/>
                <w:szCs w:val="32"/>
              </w:rPr>
              <w:t>)</w:t>
            </w:r>
          </w:p>
          <w:p w14:paraId="6EF50713" w14:textId="77777777" w:rsidR="00196052" w:rsidRPr="00196052" w:rsidRDefault="00196052" w:rsidP="00196052">
            <w:pPr>
              <w:pStyle w:val="Heading20"/>
              <w:keepLines w:val="0"/>
              <w:shd w:val="pct37" w:color="auto" w:fill="auto"/>
              <w:autoSpaceDE w:val="0"/>
              <w:autoSpaceDN w:val="0"/>
              <w:adjustRightInd w:val="0"/>
              <w:spacing w:before="120" w:after="120"/>
              <w:ind w:left="806" w:hanging="374"/>
              <w:jc w:val="both"/>
              <w:rPr>
                <w:rFonts w:ascii="Times New Roman" w:hAnsi="Times New Roman" w:cs="Times New Roman"/>
              </w:rPr>
            </w:pPr>
            <w:r w:rsidRPr="00196052">
              <w:rPr>
                <w:rFonts w:ascii="Times New Roman" w:hAnsi="Times New Roman" w:cs="Times New Roman"/>
              </w:rPr>
              <w:t>A.</w:t>
            </w:r>
            <w:r w:rsidRPr="00196052">
              <w:rPr>
                <w:rFonts w:ascii="Times New Roman" w:hAnsi="Times New Roman" w:cs="Times New Roman"/>
              </w:rPr>
              <w:tab/>
              <w:t>Scope</w:t>
            </w:r>
          </w:p>
          <w:p w14:paraId="491D5711"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The RFP sets forth a list of scope elements consistent with what we have experienced in performing more than two dozen reviews of distribution system planning, configuration, improvement alternatives considered, capital and O&amp;M expenditure planning and budgeting, operations and management, other aspects of asset management, engineering and design, investigation and response to operating and other incidents, asset (in the field and in inventory) and cost monitoring and management, and training. While comparable to scopes and depths in many other engagements, the list for this RFP is more detailed. We have aligned its elements according to a structure that will permit efficient examination of all of them using criteria, work activities, and experienced personnel under a categorization familiar to our team. The following list sorts the RFP scope elements among those categories:</w:t>
            </w:r>
          </w:p>
          <w:p w14:paraId="05A20810" w14:textId="77777777" w:rsidR="00196052" w:rsidRPr="00196052" w:rsidRDefault="00196052" w:rsidP="00861922">
            <w:pPr>
              <w:pStyle w:val="Bu1"/>
              <w:ind w:left="690"/>
            </w:pPr>
            <w:r w:rsidRPr="00196052">
              <w:t>Distribution system planning</w:t>
            </w:r>
          </w:p>
          <w:p w14:paraId="341BFBF8" w14:textId="77777777" w:rsidR="00196052" w:rsidRPr="00196052" w:rsidRDefault="00196052" w:rsidP="00861922">
            <w:pPr>
              <w:pStyle w:val="Bu2"/>
            </w:pPr>
            <w:r w:rsidRPr="00196052">
              <w:t>Organizations involved, roles, and coordination</w:t>
            </w:r>
          </w:p>
          <w:p w14:paraId="309E2EBD" w14:textId="77777777" w:rsidR="00196052" w:rsidRPr="00196052" w:rsidRDefault="00196052" w:rsidP="00861922">
            <w:pPr>
              <w:pStyle w:val="ListParagraph"/>
              <w:numPr>
                <w:ilvl w:val="1"/>
                <w:numId w:val="63"/>
              </w:numPr>
              <w:spacing w:after="0" w:line="240" w:lineRule="auto"/>
              <w:ind w:left="1008" w:hanging="288"/>
              <w:rPr>
                <w:rFonts w:ascii="Times New Roman" w:hAnsi="Times New Roman"/>
              </w:rPr>
            </w:pPr>
            <w:r w:rsidRPr="00196052">
              <w:rPr>
                <w:rFonts w:ascii="Times New Roman" w:hAnsi="Times New Roman"/>
              </w:rPr>
              <w:t>Planning methods and practices</w:t>
            </w:r>
          </w:p>
          <w:p w14:paraId="3F73D3BD" w14:textId="77777777" w:rsidR="00196052" w:rsidRPr="00196052" w:rsidRDefault="00196052" w:rsidP="00861922">
            <w:pPr>
              <w:pStyle w:val="ListParagraph"/>
              <w:numPr>
                <w:ilvl w:val="1"/>
                <w:numId w:val="63"/>
              </w:numPr>
              <w:spacing w:after="0" w:line="240" w:lineRule="auto"/>
              <w:ind w:left="1008" w:hanging="288"/>
              <w:rPr>
                <w:rFonts w:ascii="Times New Roman" w:hAnsi="Times New Roman"/>
              </w:rPr>
            </w:pPr>
            <w:r w:rsidRPr="00196052">
              <w:rPr>
                <w:rFonts w:ascii="Times New Roman" w:hAnsi="Times New Roman"/>
              </w:rPr>
              <w:t>Methods for identifying energy efficiency, electric vehicles, beneficial electrification, distributed generation, and other load influencing elements</w:t>
            </w:r>
          </w:p>
          <w:p w14:paraId="598ED3A6" w14:textId="77777777" w:rsidR="00196052" w:rsidRPr="00196052" w:rsidRDefault="00196052" w:rsidP="00861922">
            <w:pPr>
              <w:pStyle w:val="ListParagraph"/>
              <w:numPr>
                <w:ilvl w:val="1"/>
                <w:numId w:val="63"/>
              </w:numPr>
              <w:spacing w:after="0" w:line="240" w:lineRule="auto"/>
              <w:ind w:left="1008" w:hanging="288"/>
              <w:rPr>
                <w:rFonts w:ascii="Times New Roman" w:hAnsi="Times New Roman"/>
              </w:rPr>
            </w:pPr>
            <w:r w:rsidRPr="00196052">
              <w:rPr>
                <w:rFonts w:ascii="Times New Roman" w:hAnsi="Times New Roman"/>
              </w:rPr>
              <w:t>Methods, models, scenarios for forecasting infrastructure needs, identifying and ranking alternatives, and selecting preferred alternatives</w:t>
            </w:r>
          </w:p>
          <w:p w14:paraId="575A66E9" w14:textId="77777777" w:rsidR="00196052" w:rsidRPr="00196052" w:rsidRDefault="00196052" w:rsidP="00861922">
            <w:pPr>
              <w:pStyle w:val="ListParagraph"/>
              <w:numPr>
                <w:ilvl w:val="1"/>
                <w:numId w:val="63"/>
              </w:numPr>
              <w:spacing w:after="0" w:line="240" w:lineRule="auto"/>
              <w:ind w:left="1008" w:hanging="288"/>
              <w:rPr>
                <w:rFonts w:ascii="Times New Roman" w:hAnsi="Times New Roman"/>
              </w:rPr>
            </w:pPr>
            <w:r w:rsidRPr="00196052">
              <w:rPr>
                <w:rFonts w:ascii="Times New Roman" w:hAnsi="Times New Roman"/>
              </w:rPr>
              <w:t>Consideration of potential effects of climate change</w:t>
            </w:r>
          </w:p>
          <w:p w14:paraId="422AF028" w14:textId="77777777" w:rsidR="00196052" w:rsidRPr="00196052" w:rsidRDefault="00196052" w:rsidP="00861922">
            <w:pPr>
              <w:pStyle w:val="Bu1"/>
              <w:ind w:left="690"/>
            </w:pPr>
            <w:r w:rsidRPr="00196052">
              <w:t>System Configuration Approaches and Improvement Alternatives</w:t>
            </w:r>
          </w:p>
          <w:p w14:paraId="044BFD82" w14:textId="77777777" w:rsidR="00196052" w:rsidRPr="00196052" w:rsidRDefault="00196052" w:rsidP="00861922">
            <w:pPr>
              <w:pStyle w:val="Bu2"/>
            </w:pPr>
            <w:r w:rsidRPr="00196052">
              <w:t>Distribution automation and other advanced technologies used to manage the distribution network, and to gain and use information real time (</w:t>
            </w:r>
            <w:r w:rsidRPr="00196052">
              <w:rPr>
                <w:i/>
                <w:iCs/>
              </w:rPr>
              <w:t>e.g.</w:t>
            </w:r>
            <w:r w:rsidRPr="00196052">
              <w:t>, ADMS, DERMS),their effectiveness, and costs and measurable benefits underlying plans for expansion</w:t>
            </w:r>
          </w:p>
          <w:p w14:paraId="724928EF" w14:textId="77777777" w:rsidR="00196052" w:rsidRPr="00196052" w:rsidRDefault="00196052" w:rsidP="00861922">
            <w:pPr>
              <w:pStyle w:val="Bu2"/>
            </w:pPr>
            <w:r w:rsidRPr="00196052">
              <w:t>Range of reliability-improvement alternatives considered (e.g., hardening, trimming, other O&amp;M, conversion to higher voltages)</w:t>
            </w:r>
          </w:p>
          <w:p w14:paraId="7BB44850" w14:textId="77777777" w:rsidR="00196052" w:rsidRPr="00196052" w:rsidRDefault="00196052" w:rsidP="00861922">
            <w:pPr>
              <w:pStyle w:val="Bu2"/>
            </w:pPr>
            <w:r w:rsidRPr="00196052">
              <w:t>Means for identifying, defining, and detailing alternatives to support balanced analysis and ranking of alternatives</w:t>
            </w:r>
          </w:p>
          <w:p w14:paraId="4E47300E" w14:textId="77777777" w:rsidR="00196052" w:rsidRPr="00196052" w:rsidRDefault="00196052" w:rsidP="00861922">
            <w:pPr>
              <w:pStyle w:val="Bu2"/>
            </w:pPr>
            <w:r w:rsidRPr="00196052">
              <w:t xml:space="preserve">Means for prioritizing programs and projects </w:t>
            </w:r>
            <w:proofErr w:type="gramStart"/>
            <w:r w:rsidRPr="00196052">
              <w:t>on the basis of</w:t>
            </w:r>
            <w:proofErr w:type="gramEnd"/>
            <w:r w:rsidRPr="00196052">
              <w:t xml:space="preserve"> costs involved and expected benefits to be produced</w:t>
            </w:r>
          </w:p>
          <w:p w14:paraId="1C0B60D4" w14:textId="77777777" w:rsidR="00196052" w:rsidRPr="00196052" w:rsidRDefault="00196052" w:rsidP="00861922">
            <w:pPr>
              <w:pStyle w:val="Bu2"/>
            </w:pPr>
            <w:r w:rsidRPr="00196052">
              <w:t xml:space="preserve">Management of documents, information systems and personnel technical training to ensure adequate distribution system maintenance, capital investment, </w:t>
            </w:r>
            <w:proofErr w:type="gramStart"/>
            <w:r w:rsidRPr="00196052">
              <w:t>safety</w:t>
            </w:r>
            <w:proofErr w:type="gramEnd"/>
            <w:r w:rsidRPr="00196052">
              <w:t xml:space="preserve"> and reliability.</w:t>
            </w:r>
          </w:p>
          <w:p w14:paraId="7B8E7363" w14:textId="77777777" w:rsidR="00196052" w:rsidRPr="00196052" w:rsidRDefault="00196052" w:rsidP="00861922">
            <w:pPr>
              <w:pStyle w:val="Bu2"/>
            </w:pPr>
            <w:r w:rsidRPr="00196052">
              <w:t>Examination of 4.8kV technical conference findings scheduled to be conducted by DTE and Staff as ordered in Case No. U-20836 on November 18, 2022.</w:t>
            </w:r>
          </w:p>
          <w:p w14:paraId="22ED9D05" w14:textId="77777777" w:rsidR="00196052" w:rsidRPr="00196052" w:rsidRDefault="00196052" w:rsidP="00861922">
            <w:pPr>
              <w:pStyle w:val="Bu2"/>
            </w:pPr>
            <w:r w:rsidRPr="00196052">
              <w:t>Consideration of non-wires alternatives</w:t>
            </w:r>
          </w:p>
          <w:p w14:paraId="10AD8CA1" w14:textId="77777777" w:rsidR="00196052" w:rsidRPr="00196052" w:rsidRDefault="00196052" w:rsidP="00861922">
            <w:pPr>
              <w:pStyle w:val="Bu2"/>
            </w:pPr>
            <w:r w:rsidRPr="00196052">
              <w:t>Identification of locations where system can reduce costs or cost effectively enhance reliability or other customer benefits</w:t>
            </w:r>
          </w:p>
          <w:p w14:paraId="6CF8BEB9" w14:textId="77777777" w:rsidR="00196052" w:rsidRPr="00196052" w:rsidRDefault="00196052" w:rsidP="00861922">
            <w:pPr>
              <w:pStyle w:val="Bu2"/>
            </w:pPr>
            <w:r w:rsidRPr="00196052">
              <w:t>Capital and O&amp;M programs and measures that can reduce outage numbers or durations or improve safety, their expected timelines, and for generating improvement in accepted measures (e.g., SAIDI, SAIFI, CAIDI, ASAI, MAIFI, CEMI 0 through 10+, CELID8, CELID24, CELID48).</w:t>
            </w:r>
          </w:p>
          <w:p w14:paraId="1DB9AEED" w14:textId="77777777" w:rsidR="00196052" w:rsidRPr="00196052" w:rsidRDefault="00196052" w:rsidP="00861922">
            <w:pPr>
              <w:pStyle w:val="Bu2"/>
            </w:pPr>
            <w:r w:rsidRPr="00196052">
              <w:lastRenderedPageBreak/>
              <w:t>Establishing from the perspective of systems and equipment types on the ground whether equity in system capabilities and conditions exists across all regions and demographics</w:t>
            </w:r>
          </w:p>
          <w:p w14:paraId="77788D57" w14:textId="77777777" w:rsidR="00196052" w:rsidRPr="00196052" w:rsidRDefault="00196052" w:rsidP="00861922">
            <w:pPr>
              <w:pStyle w:val="Bu1"/>
              <w:ind w:left="690"/>
            </w:pPr>
            <w:r w:rsidRPr="00196052">
              <w:t>Capital Spending</w:t>
            </w:r>
          </w:p>
          <w:p w14:paraId="66D33B3D" w14:textId="77777777" w:rsidR="00196052" w:rsidRPr="00196052" w:rsidRDefault="00196052" w:rsidP="00861922">
            <w:pPr>
              <w:pStyle w:val="Bu2"/>
            </w:pPr>
            <w:r w:rsidRPr="00196052">
              <w:t>Organizations, resources involved in distribution system budget development and approval and expenditure authorization</w:t>
            </w:r>
          </w:p>
          <w:p w14:paraId="50947E15" w14:textId="77777777" w:rsidR="00196052" w:rsidRPr="00196052" w:rsidRDefault="00196052" w:rsidP="00861922">
            <w:pPr>
              <w:pStyle w:val="Bu2"/>
            </w:pPr>
            <w:r w:rsidRPr="00196052">
              <w:t>Budgeting processes and authorities (from ground up project estimates and justifications through final coordination, prioritization, challenge, and budget approval processes</w:t>
            </w:r>
          </w:p>
          <w:p w14:paraId="6BB5CD2F" w14:textId="77777777" w:rsidR="00196052" w:rsidRPr="00196052" w:rsidRDefault="00196052" w:rsidP="00861922">
            <w:pPr>
              <w:pStyle w:val="Bu2"/>
            </w:pPr>
            <w:r w:rsidRPr="00196052">
              <w:t>Processes and authorities to authorize spending on budgeted projects and programs</w:t>
            </w:r>
          </w:p>
          <w:p w14:paraId="388D70F2" w14:textId="77777777" w:rsidR="00196052" w:rsidRPr="00196052" w:rsidRDefault="00196052" w:rsidP="00861922">
            <w:pPr>
              <w:pStyle w:val="Bu2"/>
            </w:pPr>
            <w:r w:rsidRPr="00196052">
              <w:t>10-year history of distribution system investments</w:t>
            </w:r>
          </w:p>
          <w:p w14:paraId="2532CAE8" w14:textId="77777777" w:rsidR="00196052" w:rsidRPr="00196052" w:rsidRDefault="00196052" w:rsidP="00861922">
            <w:pPr>
              <w:pStyle w:val="Bu2"/>
            </w:pPr>
            <w:r w:rsidRPr="00196052">
              <w:t>Comparison of 10-year history to that of industry comparators</w:t>
            </w:r>
          </w:p>
          <w:p w14:paraId="289EFBB4" w14:textId="77777777" w:rsidR="00196052" w:rsidRPr="00196052" w:rsidRDefault="00196052" w:rsidP="00861922">
            <w:pPr>
              <w:pStyle w:val="ListParagraph"/>
              <w:numPr>
                <w:ilvl w:val="1"/>
                <w:numId w:val="63"/>
              </w:numPr>
              <w:spacing w:after="0" w:line="240" w:lineRule="auto"/>
              <w:ind w:left="1008" w:hanging="288"/>
              <w:rPr>
                <w:rFonts w:ascii="Times New Roman" w:hAnsi="Times New Roman"/>
              </w:rPr>
            </w:pPr>
            <w:r w:rsidRPr="00196052">
              <w:rPr>
                <w:rFonts w:ascii="Times New Roman" w:hAnsi="Times New Roman"/>
              </w:rPr>
              <w:t>Assessment of spending variances</w:t>
            </w:r>
          </w:p>
          <w:p w14:paraId="762ADE90" w14:textId="77777777" w:rsidR="00196052" w:rsidRPr="00196052" w:rsidRDefault="00196052" w:rsidP="00861922">
            <w:pPr>
              <w:pStyle w:val="ListParagraph"/>
              <w:numPr>
                <w:ilvl w:val="1"/>
                <w:numId w:val="63"/>
              </w:numPr>
              <w:spacing w:after="0" w:line="240" w:lineRule="auto"/>
              <w:ind w:left="1008" w:hanging="288"/>
              <w:rPr>
                <w:rFonts w:ascii="Times New Roman" w:hAnsi="Times New Roman"/>
              </w:rPr>
            </w:pPr>
            <w:r w:rsidRPr="00196052">
              <w:rPr>
                <w:rFonts w:ascii="Times New Roman" w:hAnsi="Times New Roman"/>
              </w:rPr>
              <w:t>Planned expenditure sources and amounts for coming five years</w:t>
            </w:r>
          </w:p>
          <w:p w14:paraId="65A920AA" w14:textId="77777777" w:rsidR="00196052" w:rsidRPr="00196052" w:rsidRDefault="00196052" w:rsidP="00861922">
            <w:pPr>
              <w:pStyle w:val="ListParagraph"/>
              <w:numPr>
                <w:ilvl w:val="1"/>
                <w:numId w:val="63"/>
              </w:numPr>
              <w:spacing w:after="0" w:line="240" w:lineRule="auto"/>
              <w:ind w:left="1008" w:hanging="288"/>
              <w:rPr>
                <w:rFonts w:ascii="Times New Roman" w:hAnsi="Times New Roman"/>
              </w:rPr>
            </w:pPr>
            <w:r w:rsidRPr="00196052">
              <w:rPr>
                <w:rFonts w:ascii="Times New Roman" w:hAnsi="Times New Roman"/>
              </w:rPr>
              <w:t>Managing to and revising budgets and authorized expenditures</w:t>
            </w:r>
          </w:p>
          <w:p w14:paraId="2456F865" w14:textId="77777777" w:rsidR="00196052" w:rsidRPr="00196052" w:rsidRDefault="00196052" w:rsidP="00861922">
            <w:pPr>
              <w:pStyle w:val="Bu1"/>
              <w:ind w:left="690"/>
            </w:pPr>
            <w:r w:rsidRPr="00196052">
              <w:t xml:space="preserve">Asset management, </w:t>
            </w:r>
            <w:proofErr w:type="gramStart"/>
            <w:r w:rsidRPr="00196052">
              <w:t>operations</w:t>
            </w:r>
            <w:proofErr w:type="gramEnd"/>
            <w:r w:rsidRPr="00196052">
              <w:t xml:space="preserve"> and maintenance</w:t>
            </w:r>
          </w:p>
          <w:p w14:paraId="3783FDFA" w14:textId="77777777" w:rsidR="00196052" w:rsidRPr="00196052" w:rsidRDefault="00196052" w:rsidP="00861922">
            <w:pPr>
              <w:pStyle w:val="Bu2"/>
            </w:pPr>
            <w:r w:rsidRPr="00196052">
              <w:t>Organizations involved, roles and responsibilities</w:t>
            </w:r>
          </w:p>
          <w:p w14:paraId="5DB33E01" w14:textId="77777777" w:rsidR="00196052" w:rsidRPr="00196052" w:rsidRDefault="00196052" w:rsidP="00861922">
            <w:pPr>
              <w:pStyle w:val="Bu2"/>
            </w:pPr>
            <w:r w:rsidRPr="00196052">
              <w:t>Asset management and other O&amp;M programs and practices (including but not limited to inspection cycles, maintenance of equipment, and vegetation management) comparability and effectiveness</w:t>
            </w:r>
          </w:p>
          <w:p w14:paraId="405E9291" w14:textId="77777777" w:rsidR="00196052" w:rsidRPr="00196052" w:rsidRDefault="00196052" w:rsidP="00861922">
            <w:pPr>
              <w:pStyle w:val="Bu2"/>
            </w:pPr>
            <w:r w:rsidRPr="00196052">
              <w:t>Means, methods, cycles for identifying and prioritizing maintenance programs and projects and for determining when and how to shift resources among them</w:t>
            </w:r>
          </w:p>
          <w:p w14:paraId="0729953A" w14:textId="77777777" w:rsidR="00196052" w:rsidRPr="00196052" w:rsidRDefault="00196052" w:rsidP="00861922">
            <w:pPr>
              <w:pStyle w:val="Bu2"/>
            </w:pPr>
            <w:r w:rsidRPr="00196052">
              <w:t>Organizations, resources, processes engaged in O&amp;M budgeting</w:t>
            </w:r>
          </w:p>
          <w:p w14:paraId="614E8FA9" w14:textId="77777777" w:rsidR="00196052" w:rsidRPr="00196052" w:rsidRDefault="00196052" w:rsidP="00861922">
            <w:pPr>
              <w:pStyle w:val="Bu2"/>
            </w:pPr>
            <w:r w:rsidRPr="00196052">
              <w:t>Resource and cost trends</w:t>
            </w:r>
          </w:p>
          <w:p w14:paraId="1DEA2C13" w14:textId="77777777" w:rsidR="00196052" w:rsidRPr="00196052" w:rsidRDefault="00196052" w:rsidP="00861922">
            <w:pPr>
              <w:pStyle w:val="Bu2"/>
            </w:pPr>
            <w:r w:rsidRPr="00196052">
              <w:t>Internal personnel, and use of outside firms</w:t>
            </w:r>
          </w:p>
          <w:p w14:paraId="3BA99B09" w14:textId="77777777" w:rsidR="00196052" w:rsidRPr="00196052" w:rsidRDefault="00196052" w:rsidP="00861922">
            <w:pPr>
              <w:pStyle w:val="Bu2"/>
            </w:pPr>
            <w:r w:rsidRPr="00196052">
              <w:t xml:space="preserve">Tools and systems for measuring, </w:t>
            </w:r>
            <w:proofErr w:type="gramStart"/>
            <w:r w:rsidRPr="00196052">
              <w:t>recording</w:t>
            </w:r>
            <w:proofErr w:type="gramEnd"/>
            <w:r w:rsidRPr="00196052">
              <w:t xml:space="preserve"> and supporting assessments of equipment and system health and risk</w:t>
            </w:r>
          </w:p>
          <w:p w14:paraId="74AD82B5" w14:textId="77777777" w:rsidR="00196052" w:rsidRPr="00196052" w:rsidRDefault="00196052" w:rsidP="00861922">
            <w:pPr>
              <w:pStyle w:val="Bu2"/>
            </w:pPr>
            <w:r w:rsidRPr="00196052">
              <w:t>Completeness, accuracy, quality, and usability of records addressing system and component features, age, condition, and other factors affecting operability, inspection, repair, replacement, or other decisions</w:t>
            </w:r>
          </w:p>
          <w:p w14:paraId="3F7C3CCF" w14:textId="77777777" w:rsidR="00196052" w:rsidRPr="00196052" w:rsidRDefault="00196052" w:rsidP="00861922">
            <w:pPr>
              <w:pStyle w:val="Bu2"/>
            </w:pPr>
            <w:r w:rsidRPr="00196052">
              <w:t>Consistency over time of asset management, operations, and maintenance activities and spending levels with measurements of condition and health</w:t>
            </w:r>
          </w:p>
          <w:p w14:paraId="1C35B023" w14:textId="77777777" w:rsidR="00196052" w:rsidRPr="00196052" w:rsidRDefault="00196052" w:rsidP="00861922">
            <w:pPr>
              <w:pStyle w:val="Bu2"/>
            </w:pPr>
            <w:r w:rsidRPr="00196052">
              <w:t>Consistency with industry best practices</w:t>
            </w:r>
          </w:p>
          <w:p w14:paraId="52B2E782" w14:textId="77777777" w:rsidR="00196052" w:rsidRPr="00196052" w:rsidRDefault="00196052" w:rsidP="00861922">
            <w:pPr>
              <w:pStyle w:val="Bu2"/>
            </w:pPr>
            <w:r w:rsidRPr="00196052">
              <w:t>Establishing from and O&amp;M perspective whether equity in system capabilities and conditions exists across all regions and demographics</w:t>
            </w:r>
          </w:p>
          <w:p w14:paraId="34685A4B" w14:textId="77777777" w:rsidR="00196052" w:rsidRPr="00196052" w:rsidRDefault="00196052" w:rsidP="00861922">
            <w:pPr>
              <w:pStyle w:val="Bu1"/>
              <w:ind w:left="690"/>
            </w:pPr>
            <w:r w:rsidRPr="00196052">
              <w:t>Engineering and design</w:t>
            </w:r>
          </w:p>
          <w:p w14:paraId="225CB096" w14:textId="77777777" w:rsidR="00196052" w:rsidRPr="00196052" w:rsidRDefault="00196052" w:rsidP="00861922">
            <w:pPr>
              <w:pStyle w:val="Bu2"/>
            </w:pPr>
            <w:r w:rsidRPr="00196052">
              <w:t>Organization, roles, and responsibilities</w:t>
            </w:r>
          </w:p>
          <w:p w14:paraId="58EF2CF4" w14:textId="77777777" w:rsidR="00196052" w:rsidRPr="00196052" w:rsidRDefault="00196052" w:rsidP="00861922">
            <w:pPr>
              <w:pStyle w:val="Bu2"/>
            </w:pPr>
            <w:r w:rsidRPr="00196052">
              <w:t>Internal and external resource levels and costs</w:t>
            </w:r>
          </w:p>
          <w:p w14:paraId="6A9C6AE6" w14:textId="77777777" w:rsidR="00196052" w:rsidRPr="00196052" w:rsidRDefault="00196052" w:rsidP="00861922">
            <w:pPr>
              <w:pStyle w:val="Bu2"/>
            </w:pPr>
            <w:r w:rsidRPr="00196052">
              <w:t xml:space="preserve">Engineering and design standards, practices, and methods, and comparison to best industry practices </w:t>
            </w:r>
          </w:p>
          <w:p w14:paraId="0DBDE6BB" w14:textId="77777777" w:rsidR="00196052" w:rsidRPr="00196052" w:rsidRDefault="00196052" w:rsidP="00861922">
            <w:pPr>
              <w:pStyle w:val="Bu1"/>
              <w:ind w:left="690"/>
            </w:pPr>
            <w:r w:rsidRPr="00196052">
              <w:t xml:space="preserve">Asset (in the Field and in Inventory) and Cost Monitoring and Management </w:t>
            </w:r>
          </w:p>
          <w:p w14:paraId="494939FF" w14:textId="77777777" w:rsidR="00196052" w:rsidRPr="00196052" w:rsidRDefault="00196052" w:rsidP="00861922">
            <w:pPr>
              <w:pStyle w:val="Bu2"/>
            </w:pPr>
            <w:r w:rsidRPr="00196052">
              <w:t>Organization, resources, systems, methods, and practices</w:t>
            </w:r>
          </w:p>
          <w:p w14:paraId="1942CFF8" w14:textId="77777777" w:rsidR="00196052" w:rsidRPr="00196052" w:rsidRDefault="00196052" w:rsidP="00861922">
            <w:pPr>
              <w:pStyle w:val="Bu2"/>
            </w:pPr>
            <w:r w:rsidRPr="00196052">
              <w:t xml:space="preserve">Field and inventory asset monitoring systems </w:t>
            </w:r>
          </w:p>
          <w:p w14:paraId="333118E3" w14:textId="77777777" w:rsidR="00196052" w:rsidRPr="00196052" w:rsidRDefault="00196052" w:rsidP="00861922">
            <w:pPr>
              <w:pStyle w:val="Bu2"/>
            </w:pPr>
            <w:r w:rsidRPr="00196052">
              <w:t>Records accuracy</w:t>
            </w:r>
          </w:p>
          <w:p w14:paraId="7D94945A" w14:textId="77777777" w:rsidR="00196052" w:rsidRPr="00196052" w:rsidRDefault="00196052" w:rsidP="00861922">
            <w:pPr>
              <w:pStyle w:val="Bu2"/>
            </w:pPr>
            <w:r w:rsidRPr="00196052">
              <w:t xml:space="preserve">Distribution system accounting processes - - management and recording accuracy </w:t>
            </w:r>
          </w:p>
          <w:p w14:paraId="480C435F" w14:textId="77777777" w:rsidR="00196052" w:rsidRPr="00196052" w:rsidRDefault="00196052" w:rsidP="00861922">
            <w:pPr>
              <w:pStyle w:val="Bu1"/>
              <w:ind w:left="690"/>
            </w:pPr>
            <w:r w:rsidRPr="00196052">
              <w:t>Incorporating Lessons Learned</w:t>
            </w:r>
          </w:p>
          <w:p w14:paraId="198164F6" w14:textId="77777777" w:rsidR="00196052" w:rsidRPr="00196052" w:rsidRDefault="00196052" w:rsidP="00861922">
            <w:pPr>
              <w:pStyle w:val="Bu2"/>
            </w:pPr>
            <w:r w:rsidRPr="00196052">
              <w:lastRenderedPageBreak/>
              <w:t>Responsibility, methods and practices for failure and incident analysis and remediation</w:t>
            </w:r>
          </w:p>
          <w:p w14:paraId="140AF5DB" w14:textId="77777777" w:rsidR="00196052" w:rsidRPr="00196052" w:rsidRDefault="00196052" w:rsidP="00861922">
            <w:pPr>
              <w:pStyle w:val="Bu2"/>
            </w:pPr>
            <w:r w:rsidRPr="00196052">
              <w:t>Regular and objective methods and practice application</w:t>
            </w:r>
          </w:p>
          <w:p w14:paraId="038686CA" w14:textId="77777777" w:rsidR="00196052" w:rsidRPr="00196052" w:rsidRDefault="00196052" w:rsidP="00861922">
            <w:pPr>
              <w:pStyle w:val="Bu2"/>
            </w:pPr>
            <w:r w:rsidRPr="00196052">
              <w:t>Retention of failed components for analysis</w:t>
            </w:r>
          </w:p>
          <w:p w14:paraId="5AED97A6" w14:textId="77777777" w:rsidR="00196052" w:rsidRPr="00196052" w:rsidRDefault="00196052" w:rsidP="00861922">
            <w:pPr>
              <w:pStyle w:val="Bu2"/>
            </w:pPr>
            <w:r w:rsidRPr="00196052">
              <w:t>Use of failure analysis to prioritize investments and improve O&amp;M procedures.</w:t>
            </w:r>
          </w:p>
          <w:p w14:paraId="67DF91D8" w14:textId="77777777" w:rsidR="00196052" w:rsidRPr="00196052" w:rsidRDefault="00196052" w:rsidP="00861922">
            <w:pPr>
              <w:pStyle w:val="Bu1"/>
              <w:ind w:left="690"/>
            </w:pPr>
            <w:r w:rsidRPr="00196052">
              <w:t>Training</w:t>
            </w:r>
          </w:p>
          <w:p w14:paraId="06EB03CF" w14:textId="77777777" w:rsidR="00196052" w:rsidRPr="00196052" w:rsidRDefault="00196052" w:rsidP="00861922">
            <w:pPr>
              <w:pStyle w:val="Bu2"/>
            </w:pPr>
            <w:r w:rsidRPr="00196052">
              <w:t>Identification, design, and delivery of technical training</w:t>
            </w:r>
          </w:p>
          <w:p w14:paraId="00FDC4BD" w14:textId="77777777" w:rsidR="00196052" w:rsidRPr="00196052" w:rsidRDefault="00196052" w:rsidP="00861922">
            <w:pPr>
              <w:pStyle w:val="Bu2"/>
            </w:pPr>
            <w:r w:rsidRPr="00196052">
              <w:t>Safety program, scope, design, and results.</w:t>
            </w:r>
          </w:p>
          <w:p w14:paraId="22714467" w14:textId="77777777" w:rsidR="00196052" w:rsidRPr="00196052" w:rsidRDefault="00196052" w:rsidP="008F7E02">
            <w:pPr>
              <w:pStyle w:val="Heading20"/>
              <w:keepLines w:val="0"/>
              <w:shd w:val="pct37" w:color="auto" w:fill="auto"/>
              <w:autoSpaceDE w:val="0"/>
              <w:autoSpaceDN w:val="0"/>
              <w:adjustRightInd w:val="0"/>
              <w:spacing w:before="120" w:after="120"/>
              <w:ind w:left="806" w:hanging="374"/>
              <w:jc w:val="both"/>
              <w:rPr>
                <w:rFonts w:ascii="Times New Roman" w:hAnsi="Times New Roman" w:cs="Times New Roman"/>
              </w:rPr>
            </w:pPr>
            <w:r w:rsidRPr="00196052">
              <w:rPr>
                <w:rFonts w:ascii="Times New Roman" w:hAnsi="Times New Roman" w:cs="Times New Roman"/>
              </w:rPr>
              <w:t>B.</w:t>
            </w:r>
            <w:r w:rsidRPr="00196052">
              <w:rPr>
                <w:rFonts w:ascii="Times New Roman" w:hAnsi="Times New Roman" w:cs="Times New Roman"/>
              </w:rPr>
              <w:tab/>
              <w:t>Work Activities</w:t>
            </w:r>
          </w:p>
          <w:p w14:paraId="6E59F0AB" w14:textId="77777777" w:rsidR="00196052" w:rsidRPr="008F7E02" w:rsidRDefault="00196052" w:rsidP="00861922">
            <w:pPr>
              <w:pStyle w:val="Heading3"/>
              <w:keepLines w:val="0"/>
              <w:numPr>
                <w:ilvl w:val="1"/>
                <w:numId w:val="64"/>
              </w:numPr>
              <w:shd w:val="pct20" w:color="auto" w:fill="auto"/>
              <w:spacing w:before="240" w:after="180"/>
              <w:ind w:left="1050"/>
              <w:rPr>
                <w:rFonts w:ascii="Times New Roman" w:eastAsia="Times New Roman" w:hAnsi="Times New Roman" w:cs="Times New Roman"/>
                <w:b/>
                <w:bCs/>
                <w:sz w:val="26"/>
              </w:rPr>
            </w:pPr>
            <w:r w:rsidRPr="008F7E02">
              <w:rPr>
                <w:rFonts w:ascii="Times New Roman" w:eastAsia="Times New Roman" w:hAnsi="Times New Roman" w:cs="Times New Roman"/>
                <w:b/>
                <w:bCs/>
                <w:sz w:val="26"/>
              </w:rPr>
              <w:t>Operations Organization</w:t>
            </w:r>
          </w:p>
          <w:p w14:paraId="4C37DE40" w14:textId="3AC15BEB" w:rsidR="00196052" w:rsidRPr="00196052" w:rsidRDefault="00196052" w:rsidP="00196052">
            <w:pPr>
              <w:rPr>
                <w:rFonts w:ascii="Times New Roman" w:hAnsi="Times New Roman" w:cs="Times New Roman"/>
              </w:rPr>
            </w:pPr>
            <w:r w:rsidRPr="00196052">
              <w:rPr>
                <w:rFonts w:ascii="Times New Roman" w:hAnsi="Times New Roman" w:cs="Times New Roman"/>
              </w:rPr>
              <w:t>The organization responsible for distribution system operations and maintenance should employ a structure, responsibility and accountability alignment, and resources sufficient to support fully and timely the identification, planning, budgeting, execution, control, performance measurement, and other activities required for long-term cost effective, reliable, and safe operation of the system. Key activities involved in system operation and management, addition, enhancement, and operations should employ a comprehensive and structured set of formal systems, processes, and controls. Leaders, executives and managers, and groups responsible for assessing the condition and needs of electric infrastructure should regularly employ comprehensive, objective, and quantifiable performance measures. Organizations and resources with such responsibilities should work under performance expectations and criteria that comprehensively and continuously address system performance and costs.</w:t>
            </w:r>
          </w:p>
          <w:p w14:paraId="7DC995A8"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We will examine where overall executive responsibility for system needs and operations lies. We will assess specific roles, responsibilities, accountabilities, and resources of groups having responsibility for planning, budgeting, installing, operating, inspecting, maintaining, and retiring system facilities. We will determine how operations-related functions are organized and examine the nature and reasons for recent material changes. We will chart resource levels for major functions. We will determine the metrics (and their comprehensiveness and accuracy) that leadership use) to assess system reliability, performance, and condition in making plans for additions, reinforcements, and enhancements.</w:t>
            </w:r>
          </w:p>
          <w:p w14:paraId="397F4611" w14:textId="77777777" w:rsidR="00196052" w:rsidRPr="008F7E02" w:rsidRDefault="00196052" w:rsidP="00861922">
            <w:pPr>
              <w:pStyle w:val="Heading3"/>
              <w:keepLines w:val="0"/>
              <w:numPr>
                <w:ilvl w:val="1"/>
                <w:numId w:val="64"/>
              </w:numPr>
              <w:shd w:val="pct20" w:color="auto" w:fill="auto"/>
              <w:spacing w:before="240" w:after="180"/>
              <w:ind w:left="1050"/>
              <w:rPr>
                <w:rFonts w:ascii="Times New Roman" w:eastAsia="Times New Roman" w:hAnsi="Times New Roman" w:cs="Times New Roman"/>
                <w:b/>
                <w:bCs/>
                <w:sz w:val="26"/>
              </w:rPr>
            </w:pPr>
            <w:r w:rsidRPr="008F7E02">
              <w:rPr>
                <w:rFonts w:ascii="Times New Roman" w:eastAsia="Times New Roman" w:hAnsi="Times New Roman" w:cs="Times New Roman"/>
                <w:b/>
                <w:bCs/>
                <w:sz w:val="26"/>
              </w:rPr>
              <w:t>Planning</w:t>
            </w:r>
          </w:p>
          <w:p w14:paraId="62AFD3B7" w14:textId="592468EB" w:rsidR="00196052" w:rsidRPr="00196052" w:rsidRDefault="00196052" w:rsidP="00196052">
            <w:pPr>
              <w:rPr>
                <w:rFonts w:ascii="Times New Roman" w:hAnsi="Times New Roman" w:cs="Times New Roman"/>
              </w:rPr>
            </w:pPr>
            <w:r w:rsidRPr="00196052">
              <w:rPr>
                <w:rFonts w:ascii="Times New Roman" w:hAnsi="Times New Roman" w:cs="Times New Roman"/>
              </w:rPr>
              <w:t>Planning should employ an integrated set of processes. Demand and use forecasting, resource planning, load management and system-operations planning comprise key elements of a properly integrated system planning program. Capital-resource-requirement plans build from long</w:t>
            </w:r>
            <w:r w:rsidRPr="00196052">
              <w:rPr>
                <w:rFonts w:ascii="Times New Roman" w:hAnsi="Times New Roman" w:cs="Times New Roman"/>
              </w:rPr>
              <w:noBreakHyphen/>
              <w:t xml:space="preserve">term aggregate forecasts of use and peak demand growth. More localized, area-level, growth forecasts (for example, number and type of customers, use, and contribution to peak) support planning for extension of distribution systems. </w:t>
            </w:r>
          </w:p>
          <w:p w14:paraId="2B4B5074"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Liberty will document the accuracy of recent forecasts and any changes in the process to determine the probable improvements in future forecasts. The detail and accuracy of consumption data will be reviewed to determine its adequacy. Data should be specific to customer classes and if there are very large consumers to those individual consumers.</w:t>
            </w:r>
          </w:p>
          <w:p w14:paraId="382AA47D"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lastRenderedPageBreak/>
              <w:t>Another key issue is to determine whether predictions that differ from the true values either have had, can have, or will have operations-cost or service-reliability impacts. Where plans may follow from forecast values likely to prove inaccurate, Liberty will examine the cost to operations of imprecise or inaccurate forecasts. In other words, Liberty will seek to quantify the value of what it is worth to spend to obtain improved forecasts.</w:t>
            </w:r>
          </w:p>
          <w:p w14:paraId="1502FC05"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We will employ clear criteria in our review of distribution system planning. Forecasting procedures and actual forecasts should include all relevant factors. </w:t>
            </w:r>
            <w:r w:rsidRPr="00196052">
              <w:rPr>
                <w:rFonts w:ascii="Times New Roman" w:hAnsi="Times New Roman" w:cs="Times New Roman"/>
              </w:rPr>
              <w:tab/>
              <w:t xml:space="preserve">The accuracy of forecasts should be </w:t>
            </w:r>
            <w:proofErr w:type="gramStart"/>
            <w:r w:rsidRPr="00196052">
              <w:rPr>
                <w:rFonts w:ascii="Times New Roman" w:hAnsi="Times New Roman" w:cs="Times New Roman"/>
              </w:rPr>
              <w:t>checked</w:t>
            </w:r>
            <w:proofErr w:type="gramEnd"/>
            <w:r w:rsidRPr="00196052">
              <w:rPr>
                <w:rFonts w:ascii="Times New Roman" w:hAnsi="Times New Roman" w:cs="Times New Roman"/>
              </w:rPr>
              <w:t xml:space="preserve"> and appropriate adjustments made to future forecasts and methods. There should be adequate engineering support for facilities planning. A strong bottoms-up planning component should strive to identify a range of options for meeting forecasted needs. That process should consider non-wires alternatives objectively and thoroughly. Project definitions and justifications should be clear and consistent with procedures.</w:t>
            </w:r>
          </w:p>
          <w:p w14:paraId="2972E3C0"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Liberty proposed as broad range of work activities designed to provide the information and analysis necessary to perform pursuant to the categories. We will review documentation of the forecasting and facilities planning processes. We will evaluate the accuracy of recent forecasts. We will examine the availability and inclusion of weather variables. W will examine he reasons for any recent changes in forecasting processes and their reasons. We will verify the sufficiency of methods for assuring that load management data is complete and reliable. We will examine the degree to which forecasts are probabilistic, e.g., expected projection, probable high </w:t>
            </w:r>
            <w:proofErr w:type="gramStart"/>
            <w:r w:rsidRPr="00196052">
              <w:rPr>
                <w:rFonts w:ascii="Times New Roman" w:hAnsi="Times New Roman" w:cs="Times New Roman"/>
              </w:rPr>
              <w:t>projection</w:t>
            </w:r>
            <w:proofErr w:type="gramEnd"/>
            <w:r w:rsidRPr="00196052">
              <w:rPr>
                <w:rFonts w:ascii="Times New Roman" w:hAnsi="Times New Roman" w:cs="Times New Roman"/>
              </w:rPr>
              <w:t xml:space="preserve"> and low projection. We will verify the existence of clear and sufficiently detailed forecasting outputs. </w:t>
            </w:r>
          </w:p>
          <w:p w14:paraId="5E93A873"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We will also review processes for assuring planning and design records, databases, and drawings are complete and up to date We will examine the use of flow and stability analyses.</w:t>
            </w:r>
          </w:p>
          <w:p w14:paraId="0E1AAF0A"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Liberty will review (1) the process for identifying distribution and major load management and system reliability projects, (2) recent budgets for improvements to determine the level of activity, (3) the methods used to identify specific projects to determine their thoroughness in adequately defining projects that make cost effective improvements, and (4) the process of collecting data, such as the SCADA system or similar processes.</w:t>
            </w:r>
          </w:p>
          <w:p w14:paraId="657B691B"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Liberty will review the process of developing specifications for projects to determine their timeliness and thoroughness. An effective process must be detailed enough to allow accurate budgeting.</w:t>
            </w:r>
          </w:p>
          <w:p w14:paraId="148EAA05"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As a part of the means of collecting data concerning the reliability and adequacy of the distribution system, Liberty will review the work order system for improvements. Liberty will review the effectiveness of the work order and scheduling systems by evaluating the detail, the number of projects completed within budget and on time. Consistent overruns are an indication that improvements to the system are in order.</w:t>
            </w:r>
          </w:p>
          <w:p w14:paraId="3FB14075"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Liberty will review the methods used to consider all variables in the forecasting and facilities planning processes. Procedures and requirements for identifying options for facilities planning will be reviewed not only to determine their existence but also to evaluate the decision process for assessing options. Liberty will review the weight given to different options for recent years.</w:t>
            </w:r>
          </w:p>
          <w:p w14:paraId="1399D87C"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lastRenderedPageBreak/>
              <w:t xml:space="preserve">New and replacement facility planning should include a comprehensive, data-driven, bottom-up process that provides for regular, and clear identification of gaps, needs, potential solutions, costs, and system performance. Alternative measures identified on a bottom-up basis should undergo a prioritization process that includes input from senior leadership and management responsible for operating the distribution system. Identification, assessment, and response to facility condition and needs observed should employ </w:t>
            </w:r>
            <w:proofErr w:type="gramStart"/>
            <w:r w:rsidRPr="00196052">
              <w:rPr>
                <w:rFonts w:ascii="Times New Roman" w:hAnsi="Times New Roman" w:cs="Times New Roman"/>
              </w:rPr>
              <w:t>a sufficient number</w:t>
            </w:r>
            <w:proofErr w:type="gramEnd"/>
            <w:r w:rsidRPr="00196052">
              <w:rPr>
                <w:rFonts w:ascii="Times New Roman" w:hAnsi="Times New Roman" w:cs="Times New Roman"/>
              </w:rPr>
              <w:t xml:space="preserve"> dedicated and experienced resources to ensure sufficient attention to the condition of those facilities, their performance, identification of gaps, and planning for means to address such gaps. Specific responsibility and measures for identifying, planning, and budgeting projects designed to maintain and enhance system reliability and resiliency should exist and be employed as part of annual and </w:t>
            </w:r>
            <w:proofErr w:type="gramStart"/>
            <w:r w:rsidRPr="00196052">
              <w:rPr>
                <w:rFonts w:ascii="Times New Roman" w:hAnsi="Times New Roman" w:cs="Times New Roman"/>
              </w:rPr>
              <w:t>long term</w:t>
            </w:r>
            <w:proofErr w:type="gramEnd"/>
            <w:r w:rsidRPr="00196052">
              <w:rPr>
                <w:rFonts w:ascii="Times New Roman" w:hAnsi="Times New Roman" w:cs="Times New Roman"/>
              </w:rPr>
              <w:t xml:space="preserve"> planning and budgeting.</w:t>
            </w:r>
          </w:p>
          <w:p w14:paraId="1012BE5A"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Decisions about expenditures to address operations and capital needs should seek to optimize system performance and customer costs considered together. System sectors and components subject to particularly frequent outages in normal conditions or to greater likelihood and scope of outages in storm conditions should regularly undergo identification and analysis of measures to improve reliability through hardening or resiliency enhancement measures including use of smart grid technology). </w:t>
            </w:r>
          </w:p>
          <w:p w14:paraId="10B0A542"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We will determine the source and the methods for bottom-up identification of potential system reinforcement and improvement needs for the JCP&amp;L system. We will determine how those identified needs are consolidated and prioritized. We will examine how consolidated and prioritized JCP&amp;L needs are then compared with and balanced among all facilities and operations that compete for resources at the company. We will examine how the budgeting and project approval processes blend bottom-up and top-down processes to identify projects and programs included in short term and multi-year capital and operating plans. We will evaluate the quality of the information produced to support those processes and the various “challenge,” reallocation, and other processes that produce such plans. We will compare planned versus actual work elements and costs and the degree to which planning and budgeting exhibit the flexibility needed to accommodate changes from expected needs and conditions. We will examine the specific cycles and steps applicable to annual budgeting, program and project authorization, longer term planning, and measurement of actual versus expected performance for capital and operating programs, project, and activities. We will examine recent budgets, plans, and reporting against them for comprehensiveness, completeness, accuracy, and evidence of clear and substantial monitoring and cost and schedule accountability. We will examine how factors reflecting more recent developments (</w:t>
            </w:r>
            <w:r w:rsidRPr="00196052">
              <w:rPr>
                <w:rFonts w:ascii="Times New Roman" w:hAnsi="Times New Roman" w:cs="Times New Roman"/>
                <w:i/>
                <w:iCs/>
              </w:rPr>
              <w:t>e.g.</w:t>
            </w:r>
            <w:r w:rsidRPr="00196052">
              <w:rPr>
                <w:rFonts w:ascii="Times New Roman" w:hAnsi="Times New Roman" w:cs="Times New Roman"/>
              </w:rPr>
              <w:t xml:space="preserve">, climate change, electric vehicles and other beneficial electrification, distributed energy resources, automation advances) have come to be incorporated into planning and how effectively current consideration of them is. We will examine how leadership specifically satisfies itself that planning, budgeting, and performance will produce equity in ensuring service reliability and safety across the full range of regions, communities, and neighborhoods served. We will also examine how effectively planning reflects energy efficiency programs, initiatives, and potential advances - - in common with how more recent developments noted just above can be expected to affect system needs, constraints, risks, and opportunities. This review will consider specifically how the company aligns and performs responsibilities for examining, planning, and budgeting for reliability, </w:t>
            </w:r>
            <w:proofErr w:type="gramStart"/>
            <w:r w:rsidRPr="00196052">
              <w:rPr>
                <w:rFonts w:ascii="Times New Roman" w:hAnsi="Times New Roman" w:cs="Times New Roman"/>
              </w:rPr>
              <w:t>resiliency</w:t>
            </w:r>
            <w:proofErr w:type="gramEnd"/>
            <w:r w:rsidRPr="00196052">
              <w:rPr>
                <w:rFonts w:ascii="Times New Roman" w:hAnsi="Times New Roman" w:cs="Times New Roman"/>
              </w:rPr>
              <w:t xml:space="preserve"> and smart grid enhancements.</w:t>
            </w:r>
          </w:p>
          <w:p w14:paraId="63C09856" w14:textId="77777777" w:rsidR="00196052" w:rsidRPr="008F7E02" w:rsidRDefault="00196052" w:rsidP="00861922">
            <w:pPr>
              <w:pStyle w:val="Heading3"/>
              <w:keepLines w:val="0"/>
              <w:numPr>
                <w:ilvl w:val="1"/>
                <w:numId w:val="64"/>
              </w:numPr>
              <w:shd w:val="pct20" w:color="auto" w:fill="auto"/>
              <w:spacing w:before="240" w:after="180"/>
              <w:ind w:left="1050"/>
              <w:rPr>
                <w:rFonts w:ascii="Times New Roman" w:eastAsia="Times New Roman" w:hAnsi="Times New Roman" w:cs="Times New Roman"/>
                <w:b/>
                <w:bCs/>
                <w:sz w:val="26"/>
              </w:rPr>
            </w:pPr>
            <w:r w:rsidRPr="008F7E02">
              <w:rPr>
                <w:rFonts w:ascii="Times New Roman" w:eastAsia="Times New Roman" w:hAnsi="Times New Roman" w:cs="Times New Roman"/>
                <w:b/>
                <w:bCs/>
                <w:sz w:val="26"/>
              </w:rPr>
              <w:lastRenderedPageBreak/>
              <w:t>Engineering Standards</w:t>
            </w:r>
          </w:p>
          <w:p w14:paraId="6EA10065"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We will also examine the engineering standards and the effectiveness of their application in design of components and in configuring the system. We will also look at how the standards provide for changes to meet future system needs. In performing this review we will examine how other utilities have changed and applied standards to enhance system performance, hardness, and resiliency.</w:t>
            </w:r>
          </w:p>
          <w:p w14:paraId="319904C6" w14:textId="77777777" w:rsidR="00196052" w:rsidRPr="008F7E02" w:rsidRDefault="00196052" w:rsidP="00861922">
            <w:pPr>
              <w:pStyle w:val="Heading3"/>
              <w:keepLines w:val="0"/>
              <w:numPr>
                <w:ilvl w:val="1"/>
                <w:numId w:val="64"/>
              </w:numPr>
              <w:shd w:val="pct20" w:color="auto" w:fill="auto"/>
              <w:spacing w:before="240" w:after="180"/>
              <w:ind w:left="1050"/>
              <w:rPr>
                <w:rFonts w:ascii="Times New Roman" w:eastAsia="Times New Roman" w:hAnsi="Times New Roman" w:cs="Times New Roman"/>
                <w:b/>
                <w:bCs/>
                <w:sz w:val="26"/>
              </w:rPr>
            </w:pPr>
            <w:r w:rsidRPr="008F7E02">
              <w:rPr>
                <w:rFonts w:ascii="Times New Roman" w:eastAsia="Times New Roman" w:hAnsi="Times New Roman" w:cs="Times New Roman"/>
                <w:b/>
                <w:bCs/>
                <w:sz w:val="26"/>
              </w:rPr>
              <w:t>Operations, Maintenance, and Asset Management</w:t>
            </w:r>
          </w:p>
          <w:p w14:paraId="5658F0ED"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Reliability of electric service depends on maintaining system equipment in reliable condition. Asset management programs play a key role, determining what maintenance activities most effectively prevent and mitigate electric outages and provide acceptable equipment conditions considering O&amp;M and capital budget limitations. Proactive inspections contribute to reliability by identifying hazardous conditions and defects that may need to be corrected before they cause an unplanned outage. Proactive maintenance, including vegetation management should protect assets from encroachment by trees, </w:t>
            </w:r>
            <w:proofErr w:type="gramStart"/>
            <w:r w:rsidRPr="00196052">
              <w:rPr>
                <w:rFonts w:ascii="Times New Roman" w:hAnsi="Times New Roman" w:cs="Times New Roman"/>
              </w:rPr>
              <w:t>vines</w:t>
            </w:r>
            <w:proofErr w:type="gramEnd"/>
            <w:r w:rsidRPr="00196052">
              <w:rPr>
                <w:rFonts w:ascii="Times New Roman" w:hAnsi="Times New Roman" w:cs="Times New Roman"/>
              </w:rPr>
              <w:t xml:space="preserve"> and other vegetation. Effective vegetation management also secures access to equipment for servicing. Utilities sometimes prioritize maintenance activities against other O&amp;M and capital budget items resulting in “deferred maintenance schedules,” purposely extending asset management task schedules and vegetation management trimming and tree removal cycles. Experience shows the significant risk in doing so without proper care and control.</w:t>
            </w:r>
          </w:p>
          <w:p w14:paraId="309D4A74"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It takes </w:t>
            </w:r>
            <w:proofErr w:type="gramStart"/>
            <w:r w:rsidRPr="00196052">
              <w:rPr>
                <w:rFonts w:ascii="Times New Roman" w:hAnsi="Times New Roman" w:cs="Times New Roman"/>
              </w:rPr>
              <w:t>sufficient numbers of</w:t>
            </w:r>
            <w:proofErr w:type="gramEnd"/>
            <w:r w:rsidRPr="00196052">
              <w:rPr>
                <w:rFonts w:ascii="Times New Roman" w:hAnsi="Times New Roman" w:cs="Times New Roman"/>
              </w:rPr>
              <w:t xml:space="preserve"> trained and qualified inspectors to make competent observations according to proven procedures and checklists, to record threats and defects and initiate comprehensive corrective actions by follow on maintenance crews. Qualified equipment maintenance and vegetation management crews, following proven standards and procedures and validated by effective quality control processes comprise critical elements in executing corrective actions and in performing proactive or predictive supplementary maintenance. Supplementing O&amp;M crews with contractor crews specialized in inspection and maintenance work can prove effective, if subject to proper control, assignments, and performance measurement.</w:t>
            </w:r>
          </w:p>
          <w:p w14:paraId="707335FC"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Effective inspection and maintenance management programs identify, prioritize, </w:t>
            </w:r>
            <w:proofErr w:type="gramStart"/>
            <w:r w:rsidRPr="00196052">
              <w:rPr>
                <w:rFonts w:ascii="Times New Roman" w:hAnsi="Times New Roman" w:cs="Times New Roman"/>
              </w:rPr>
              <w:t>bundle</w:t>
            </w:r>
            <w:proofErr w:type="gramEnd"/>
            <w:r w:rsidRPr="00196052">
              <w:rPr>
                <w:rFonts w:ascii="Times New Roman" w:hAnsi="Times New Roman" w:cs="Times New Roman"/>
              </w:rPr>
              <w:t xml:space="preserve"> and sequence the right work according to the right procedures at the right time by the right people. Assigned crews need work orders, drawings, specification, permits, material, tools, equipment available to execute the work on schedule and on budget. Electronic work management, maintenance management and vegetation management systems aid coordination and improve efficiencies. Recent improvements in electronic work and maintenance management systems make communication of schedules, daily work orders, permit status and inspection and maintenance and quality assurance records automatic and immediately available. Portable devices for recording inspection and maintenance results to a centralized system can improve efficiency and timeliness, as compared with legacy, paper forms and their processing requirements. </w:t>
            </w:r>
          </w:p>
          <w:p w14:paraId="693BEA41" w14:textId="010C99CD"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Our examination will apply a series of robust criteria for addressing operations and maintenance and other material aspect of asset management. Management should operate under an appropriate asset management philosophy that applies specific goals and targets and </w:t>
            </w:r>
            <w:r w:rsidRPr="00196052">
              <w:rPr>
                <w:rFonts w:ascii="Times New Roman" w:hAnsi="Times New Roman" w:cs="Times New Roman"/>
              </w:rPr>
              <w:lastRenderedPageBreak/>
              <w:t>incorporates actual electric system performance results into the development and prioritization of inspection and maintenance programs. Management should adopt and execute and regularly review and adjust inspection, maintenance, and vegetation management programs. Annual and monthly O&amp;M work completion goals should exist, with accountability enforced and tracking performed and regularly reported. Regular reporting to more senior management should provide a clear, concise, and actionable picture of how well and timely O&amp;M work is being completed and impacts on achieving electric system reliability goals.</w:t>
            </w:r>
          </w:p>
          <w:p w14:paraId="4469252D"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Management should ensure adequately trained, qualified and experienced resources, either in-house or contractor </w:t>
            </w:r>
            <w:proofErr w:type="gramStart"/>
            <w:r w:rsidRPr="00196052">
              <w:rPr>
                <w:rFonts w:ascii="Times New Roman" w:hAnsi="Times New Roman" w:cs="Times New Roman"/>
              </w:rPr>
              <w:t>supplied,</w:t>
            </w:r>
            <w:proofErr w:type="gramEnd"/>
            <w:r w:rsidRPr="00196052">
              <w:rPr>
                <w:rFonts w:ascii="Times New Roman" w:hAnsi="Times New Roman" w:cs="Times New Roman"/>
              </w:rPr>
              <w:t xml:space="preserve"> to complete inspection, maintenance, repair, and vegetation management programs in accordance with asset management requirements. Management should employ current electronic work management and maintenance management programs, and field employees should be using portable electronic devices using the work management and maintenance management software. Management should implement effective quality assurance processes, programs, and procedures to ensure performance in compliance with applicable laws, regulations, and codes and according to proven policies, standards, and contracts. Management should effectively and efficiently coordinate day-to-day operations through the assembly of work orders, drawings, specification, permits, material, tools, </w:t>
            </w:r>
            <w:proofErr w:type="gramStart"/>
            <w:r w:rsidRPr="00196052">
              <w:rPr>
                <w:rFonts w:ascii="Times New Roman" w:hAnsi="Times New Roman" w:cs="Times New Roman"/>
              </w:rPr>
              <w:t>equipment</w:t>
            </w:r>
            <w:proofErr w:type="gramEnd"/>
            <w:r w:rsidRPr="00196052">
              <w:rPr>
                <w:rFonts w:ascii="Times New Roman" w:hAnsi="Times New Roman" w:cs="Times New Roman"/>
              </w:rPr>
              <w:t xml:space="preserve"> and personnel to maximize productivity and minimize delays and rework under inspection, maintenance, and vegetation management programs.</w:t>
            </w:r>
          </w:p>
          <w:p w14:paraId="4A84B4EA"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We will evaluate the asset management philosophy and goals, and whether the content and routine scheduling of its inspection, maintenance, and vegetation management programs satisfies the asset management philosophy. We will evaluate how management analyzes actual system performance and reliability results and uses them in asset management program development and prioritization. We will identify and assess trends in and effectiveness of inspection, maintenance, and vegetation management programs. We will determine how management ensures execution of inspection, maintenance, and vegetation management activities in accord with those programs and how it assures quality performance and promotes continuous improvement. We will evaluate the effectiveness of electric system inspection, maintenance, vegetation management, and quality assurance standards and procedures.</w:t>
            </w:r>
          </w:p>
          <w:p w14:paraId="5D3BE576" w14:textId="6F1A646A" w:rsidR="00196052" w:rsidRPr="00196052" w:rsidRDefault="00196052" w:rsidP="00196052">
            <w:pPr>
              <w:rPr>
                <w:rFonts w:ascii="Times New Roman" w:hAnsi="Times New Roman" w:cs="Times New Roman"/>
              </w:rPr>
            </w:pPr>
            <w:r w:rsidRPr="00196052">
              <w:rPr>
                <w:rFonts w:ascii="Times New Roman" w:hAnsi="Times New Roman" w:cs="Times New Roman"/>
              </w:rPr>
              <w:t>We will review the appropriateness and efficacy of O&amp;M inspection, maintenance and vegetation management program completion schedules and goals and the sufficiency and completeness of those schedules in achieving electric system reliability goals and targets. We will verify their effectiveness through field inspections. We will review how senior management monitors and evaluates O&amp;M management performance versus system reliability targets and uses those evaluations to adjust equipment and vegetation management inspection and maintenance priorities and emphases to improve reliability. We will verify that the Company has made sufficient in-house and contractor resources available to complete inspections, maintenance, and repair as required by annual O&amp;M work plans.</w:t>
            </w:r>
          </w:p>
          <w:p w14:paraId="48ABD6B4"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We will review use of electronic work management and maintenance management systems and use of portable electronic devices for planning, budgeting, scheduling, tracking costs, and supporting effective, efficient, and timely capital and O&amp;M proactive and reactive maintenance work. We will review and evaluate the effectiveness of O&amp;M and vegetation management </w:t>
            </w:r>
            <w:r w:rsidRPr="00196052">
              <w:rPr>
                <w:rFonts w:ascii="Times New Roman" w:hAnsi="Times New Roman" w:cs="Times New Roman"/>
              </w:rPr>
              <w:lastRenderedPageBreak/>
              <w:t>training and qualification processes, programs and procedures for company and contractor inspection, maintenance, and quality assurance personnel.</w:t>
            </w:r>
          </w:p>
          <w:p w14:paraId="79CADEF4"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These efforts will include discussion of planning, standards, design, electric operations, asset management, maintenance management, inspection, maintenance and vegetation management with senior leadership, program management, planning and analysis, field supervision and crew personnel to evaluate program and execution effectiveness and efficiency. We will examine how operations activities support, constraint, enable, or otherwise affect preparation for or response to major weather events (the second task area of these preliminary work plans). We will also use the data, inspection, inter-utility comparisons, and other elements of work in Part 1 (See Schedule A – Statement of Work Contract Activities, Section 1.C.1) as a source of: (a) verifying sound application of the resources, expenditures, methods, practices, and activities addressed in this task area, and (b) identifying cost effective improvements in them.</w:t>
            </w:r>
          </w:p>
          <w:p w14:paraId="5E5B3E0C"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In addition to preceding paragraph’s “overlays” that will guide our work, we will also examine leadership support for and the dedication of sufficient resources and efforts to ensure equitable treatment to all areas of system operations, all operating environments, and across communities that span the range of demographic, income, and other defining characteristics. Our work will also address management’s vision and expected characteristics of a system that, like others across the country, faces increasing climate uncertainties and risks, initiatives that include decreasing carbon emissions, supporting beneficial electrification generally and rapidly increasing electric vehicle penetration, and inducing more sophisticated and objective consideration of non-wires alternatives, and new sources and expanded presence of distributed sources of supply provision or avoidance.</w:t>
            </w:r>
          </w:p>
          <w:p w14:paraId="6D6833FD" w14:textId="77777777" w:rsidR="00196052" w:rsidRPr="008F7E02" w:rsidRDefault="00196052" w:rsidP="00861922">
            <w:pPr>
              <w:pStyle w:val="Heading3"/>
              <w:keepLines w:val="0"/>
              <w:numPr>
                <w:ilvl w:val="1"/>
                <w:numId w:val="64"/>
              </w:numPr>
              <w:shd w:val="pct20" w:color="auto" w:fill="auto"/>
              <w:spacing w:before="240" w:after="180"/>
              <w:ind w:left="1050"/>
              <w:rPr>
                <w:rFonts w:ascii="Times New Roman" w:eastAsia="Times New Roman" w:hAnsi="Times New Roman" w:cs="Times New Roman"/>
                <w:b/>
                <w:bCs/>
                <w:sz w:val="26"/>
              </w:rPr>
            </w:pPr>
            <w:r w:rsidRPr="008F7E02">
              <w:rPr>
                <w:rFonts w:ascii="Times New Roman" w:eastAsia="Times New Roman" w:hAnsi="Times New Roman" w:cs="Times New Roman"/>
                <w:b/>
                <w:bCs/>
                <w:sz w:val="26"/>
              </w:rPr>
              <w:t>Reliability Programs and Initiatives</w:t>
            </w:r>
          </w:p>
          <w:p w14:paraId="519F64C0"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Utilities now generally envision “reliability” as more than an attribute that defines customer service goals and informs overall metrics. It has become more and more an organizing concept for specific, often priority and cost initiatives that focus on how technological developments in the industry can greatly expand the information (customer and system) available to operators and to manage and manipulate the distribution system real-time to make discretely measurable improvement in reliability measures and enhance customer awareness of the characteristics of their use, give them more control over usage decisions, give them more current information about system “upset” conditions - - all designed to improve the customer experience. The term “smart Grids” has evolved commensurately, now encompassing a growing range of technology use to support real-time information availability and data flow and to reconfigure systems to minimize service disruptions. </w:t>
            </w:r>
          </w:p>
          <w:p w14:paraId="04CD456E" w14:textId="628B18F6" w:rsidR="00196052" w:rsidRPr="00196052" w:rsidRDefault="00196052" w:rsidP="00196052">
            <w:pPr>
              <w:rPr>
                <w:rFonts w:ascii="Times New Roman" w:hAnsi="Times New Roman" w:cs="Times New Roman"/>
              </w:rPr>
            </w:pPr>
            <w:r w:rsidRPr="00196052">
              <w:rPr>
                <w:rFonts w:ascii="Times New Roman" w:hAnsi="Times New Roman" w:cs="Times New Roman"/>
              </w:rPr>
              <w:t>We will examine how management monitors the magnitudes and causes of outages, and the resulting metrics. (</w:t>
            </w:r>
            <w:r w:rsidRPr="00196052">
              <w:rPr>
                <w:rFonts w:ascii="Times New Roman" w:hAnsi="Times New Roman" w:cs="Times New Roman"/>
                <w:i/>
                <w:iCs/>
              </w:rPr>
              <w:t>e.g.</w:t>
            </w:r>
            <w:r w:rsidRPr="00196052">
              <w:rPr>
                <w:rFonts w:ascii="Times New Roman" w:hAnsi="Times New Roman" w:cs="Times New Roman"/>
              </w:rPr>
              <w:t xml:space="preserve">, SAIDI, CAIDI, SAIFI, and others). The primary purpose of focused reliability projects, programs, and initiatives generally focuses on reducing outages that involve large numbers of customers and to reduce SAIDI (average duration in minutes of each interruption), CAIDI (average annual interruption duration or restoration time per customer in minutes) and SAIFI (average number of interruptions per customer per year). We will review the recent evolution as well as any step-function changes the company has made in the design and execution of reliability programs, projects, and initiatives. Good utility practice calls for regularly addressing worst performing feeders and justification and prioritization of proactive </w:t>
            </w:r>
            <w:r w:rsidRPr="00196052">
              <w:rPr>
                <w:rFonts w:ascii="Times New Roman" w:hAnsi="Times New Roman" w:cs="Times New Roman"/>
              </w:rPr>
              <w:lastRenderedPageBreak/>
              <w:t>reliability programs or projects, considering cost per avoided customer interruption in that prioritization. The numbers of future avoided customer interruptions must be estimated, but reliability engineers can reasonably project numbers of customer interruptions avoided by a program or project over reasonably long future periods.</w:t>
            </w:r>
          </w:p>
          <w:p w14:paraId="1515E2A4"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“Smart Grid” applications offer many related means for modernizing the nature and use of electricity transmission and distribution systems, to promote reliable and secure infrastructure capable of meeting growth in the future:</w:t>
            </w:r>
          </w:p>
          <w:p w14:paraId="03A45BD0" w14:textId="77777777" w:rsidR="00196052" w:rsidRPr="008F7E02" w:rsidRDefault="00196052" w:rsidP="00861922">
            <w:pPr>
              <w:pStyle w:val="Bu1"/>
              <w:ind w:left="648" w:hanging="288"/>
            </w:pPr>
            <w:r w:rsidRPr="008F7E02">
              <w:t>Increased use of technology enabling digital information and controls to improve grid reliability, security, and efficiency of the electric grid</w:t>
            </w:r>
          </w:p>
          <w:p w14:paraId="5362F0CF" w14:textId="77777777" w:rsidR="00196052" w:rsidRPr="008F7E02" w:rsidRDefault="00196052" w:rsidP="00861922">
            <w:pPr>
              <w:pStyle w:val="Bu1"/>
              <w:ind w:left="648" w:hanging="288"/>
            </w:pPr>
            <w:r w:rsidRPr="008F7E02">
              <w:t>Dynamic optimization of grid operations, while ensuring cyber security</w:t>
            </w:r>
          </w:p>
          <w:p w14:paraId="15BD2286" w14:textId="77777777" w:rsidR="00196052" w:rsidRPr="008F7E02" w:rsidRDefault="00196052" w:rsidP="00861922">
            <w:pPr>
              <w:pStyle w:val="Bu1"/>
              <w:ind w:left="648" w:hanging="288"/>
            </w:pPr>
            <w:r w:rsidRPr="008F7E02">
              <w:t>Enabling of distributed resources and generation</w:t>
            </w:r>
          </w:p>
          <w:p w14:paraId="13E222AF" w14:textId="77777777" w:rsidR="00196052" w:rsidRPr="008F7E02" w:rsidRDefault="00196052" w:rsidP="00861922">
            <w:pPr>
              <w:pStyle w:val="Bu1"/>
              <w:ind w:left="648" w:hanging="288"/>
            </w:pPr>
            <w:r w:rsidRPr="008F7E02">
              <w:t>Demand response, demand-side resources, and energy-efficiency</w:t>
            </w:r>
          </w:p>
          <w:p w14:paraId="6559494C" w14:textId="77777777" w:rsidR="00196052" w:rsidRPr="008F7E02" w:rsidRDefault="00196052" w:rsidP="00861922">
            <w:pPr>
              <w:pStyle w:val="Bu1"/>
              <w:ind w:left="648" w:hanging="288"/>
            </w:pPr>
            <w:r w:rsidRPr="008F7E02">
              <w:t xml:space="preserve">Integrating real-time automated, interactive technologies optimizing consumer devices and appliances </w:t>
            </w:r>
          </w:p>
          <w:p w14:paraId="2D5DCB84" w14:textId="77777777" w:rsidR="00196052" w:rsidRPr="008F7E02" w:rsidRDefault="00196052" w:rsidP="00861922">
            <w:pPr>
              <w:pStyle w:val="Bu1"/>
              <w:ind w:left="648" w:hanging="288"/>
            </w:pPr>
            <w:r w:rsidRPr="008F7E02">
              <w:t>Providing customers real-time device information and control capability</w:t>
            </w:r>
          </w:p>
          <w:p w14:paraId="025557CE" w14:textId="77777777" w:rsidR="00196052" w:rsidRPr="008F7E02" w:rsidRDefault="00196052" w:rsidP="00861922">
            <w:pPr>
              <w:pStyle w:val="Bu1"/>
              <w:ind w:left="648" w:hanging="288"/>
            </w:pPr>
            <w:r w:rsidRPr="008F7E02">
              <w:t>Integrating distributed supply resources, advanced electricity storage and peak-shaving technologies, and support for beneficial electrification (e.g., electric and hybrid electric vehicles, thermal storage air conditioning</w:t>
            </w:r>
          </w:p>
          <w:p w14:paraId="1F162CF0" w14:textId="77777777" w:rsidR="00196052" w:rsidRPr="008F7E02" w:rsidRDefault="00196052" w:rsidP="00861922">
            <w:pPr>
              <w:pStyle w:val="Bu1"/>
              <w:ind w:left="648" w:hanging="288"/>
            </w:pPr>
            <w:r w:rsidRPr="008F7E02">
              <w:t>Supporting standardized communication and interoperability of grid-connected equipment.</w:t>
            </w:r>
          </w:p>
          <w:p w14:paraId="30C6C862" w14:textId="77777777" w:rsidR="00196052" w:rsidRPr="00196052" w:rsidRDefault="00196052" w:rsidP="00196052">
            <w:pPr>
              <w:rPr>
                <w:rFonts w:ascii="Times New Roman" w:hAnsi="Times New Roman" w:cs="Times New Roman"/>
              </w:rPr>
            </w:pPr>
            <w:r w:rsidRPr="00196052">
              <w:rPr>
                <w:rFonts w:ascii="Times New Roman" w:hAnsi="Times New Roman" w:cs="Times New Roman"/>
                <w:color w:val="222222"/>
              </w:rPr>
              <w:t>Digital processing and communications form a common element in many of these elements of smart grid development, with data flow and information management central to developing advanced capabilities.</w:t>
            </w:r>
          </w:p>
          <w:p w14:paraId="50E78572"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We will review the company’s reliability and performance metrics and its past and current reliability programs. We will review current and future annual reliability goals, how management identifies, justifies, and prioritizes its reliability programs and projects, and determine if and how management calculates the cost versus performance improvements in planning and assessing reliability programs and projects.</w:t>
            </w:r>
          </w:p>
          <w:p w14:paraId="150F87CA" w14:textId="77777777"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We will undertake this examination </w:t>
            </w:r>
            <w:proofErr w:type="gramStart"/>
            <w:r w:rsidRPr="00196052">
              <w:rPr>
                <w:rFonts w:ascii="Times New Roman" w:hAnsi="Times New Roman" w:cs="Times New Roman"/>
              </w:rPr>
              <w:t>through the use of</w:t>
            </w:r>
            <w:proofErr w:type="gramEnd"/>
            <w:r w:rsidRPr="00196052">
              <w:rPr>
                <w:rFonts w:ascii="Times New Roman" w:hAnsi="Times New Roman" w:cs="Times New Roman"/>
              </w:rPr>
              <w:t xml:space="preserve"> established evaluation criteria. Management should regularly examine, analyze, and respond to gaps identified with respect to outage magnitudes and causes, and the resulting reliability metrics. Management should strive to improve those metrics through careful examination and identification of improvement means. indices. Management should have appropriate methods for determining the costs of potential reliability programs or projects in relation to reasonably estimated benefits </w:t>
            </w:r>
            <w:proofErr w:type="spellStart"/>
            <w:r w:rsidRPr="00196052">
              <w:rPr>
                <w:rFonts w:ascii="Times New Roman" w:hAnsi="Times New Roman" w:cs="Times New Roman"/>
              </w:rPr>
              <w:t>form</w:t>
            </w:r>
            <w:proofErr w:type="spellEnd"/>
            <w:r w:rsidRPr="00196052">
              <w:rPr>
                <w:rFonts w:ascii="Times New Roman" w:hAnsi="Times New Roman" w:cs="Times New Roman"/>
              </w:rPr>
              <w:t xml:space="preserve"> pursuing them. Smart technology should be considered and deployed </w:t>
            </w:r>
            <w:proofErr w:type="gramStart"/>
            <w:r w:rsidRPr="00196052">
              <w:rPr>
                <w:rFonts w:ascii="Times New Roman" w:hAnsi="Times New Roman" w:cs="Times New Roman"/>
              </w:rPr>
              <w:t>where</w:t>
            </w:r>
            <w:proofErr w:type="gramEnd"/>
            <w:r w:rsidRPr="00196052">
              <w:rPr>
                <w:rFonts w:ascii="Times New Roman" w:hAnsi="Times New Roman" w:cs="Times New Roman"/>
              </w:rPr>
              <w:t xml:space="preserve"> effective. A focused approach should apply to identifying trends and developments for introducing capabilities to support efficiency as well as reliability. This approach should focus on clear and comprehensive assessment of the costs of introduction in relation to benefits. Pilot and demonstration programs, and other development efforts should be well identified, scoped, and measured in terms of results and costs produced.</w:t>
            </w:r>
          </w:p>
          <w:p w14:paraId="0239B5B8" w14:textId="04860002" w:rsidR="00196052" w:rsidRPr="00196052" w:rsidRDefault="00196052" w:rsidP="00196052">
            <w:pPr>
              <w:rPr>
                <w:rFonts w:ascii="Times New Roman" w:hAnsi="Times New Roman" w:cs="Times New Roman"/>
              </w:rPr>
            </w:pPr>
            <w:r w:rsidRPr="00196052">
              <w:rPr>
                <w:rFonts w:ascii="Times New Roman" w:hAnsi="Times New Roman" w:cs="Times New Roman"/>
              </w:rPr>
              <w:t xml:space="preserve">Specific work activities we will conduct in the performance of this examination include a review of past, present, and contemplated programs and how they have assessed the use of technology to support reliability maintenance and improvement. We will identify trends in </w:t>
            </w:r>
            <w:r w:rsidRPr="00196052">
              <w:rPr>
                <w:rFonts w:ascii="Times New Roman" w:hAnsi="Times New Roman" w:cs="Times New Roman"/>
              </w:rPr>
              <w:lastRenderedPageBreak/>
              <w:t>reliability metrics (goals and actual results) as program content, penetration, and resources have changed. We will examine methods for identifying, justifying, and prioritizing its reliability programs and projects. We will determine whether management calculates reliability program and project costs to avoided customer interruptions (reduced SAIFI), customer interruption minutes, or other factors. We will determine how management assess the actual versus planned or forecasted impacts that the introduction of newer technology has had on reliability metrics.</w:t>
            </w:r>
          </w:p>
        </w:tc>
      </w:tr>
    </w:tbl>
    <w:p w14:paraId="27E10FA0" w14:textId="77777777" w:rsidR="004D2456" w:rsidRDefault="004D2456" w:rsidP="004D2456">
      <w:pPr>
        <w:pStyle w:val="BodyTextIndent"/>
        <w:ind w:left="0"/>
      </w:pPr>
    </w:p>
    <w:p w14:paraId="3BD320DE" w14:textId="0DF7AC2D" w:rsidR="00EB1B40" w:rsidRDefault="00EB1B40" w:rsidP="00861922">
      <w:pPr>
        <w:pStyle w:val="BodyTextIndent"/>
        <w:numPr>
          <w:ilvl w:val="0"/>
          <w:numId w:val="25"/>
        </w:numPr>
      </w:pPr>
      <w:r>
        <w:t xml:space="preserve">Contractor </w:t>
      </w:r>
      <w:r w:rsidR="00747804">
        <w:t>will</w:t>
      </w:r>
      <w:r>
        <w:t xml:space="preserve"> review and audit the compan</w:t>
      </w:r>
      <w:r w:rsidR="00700308">
        <w:t>y’s</w:t>
      </w:r>
      <w:r>
        <w:t xml:space="preserve"> emergency preparedness programs and processes</w:t>
      </w:r>
      <w:r w:rsidR="00525311">
        <w:t>, including</w:t>
      </w:r>
      <w:r w:rsidR="00E147D2">
        <w:t xml:space="preserve"> but not limited to</w:t>
      </w:r>
      <w:r w:rsidR="00525311">
        <w:t>:</w:t>
      </w:r>
    </w:p>
    <w:p w14:paraId="2DA0C682" w14:textId="48DFABF1" w:rsidR="00EB1B40" w:rsidRDefault="00EB1B40" w:rsidP="00861922">
      <w:pPr>
        <w:pStyle w:val="BodyTextIndent"/>
        <w:numPr>
          <w:ilvl w:val="1"/>
          <w:numId w:val="25"/>
        </w:numPr>
      </w:pPr>
      <w:r>
        <w:t>How compan</w:t>
      </w:r>
      <w:r w:rsidR="00700308">
        <w:t>y</w:t>
      </w:r>
      <w:r>
        <w:t xml:space="preserve"> monitor</w:t>
      </w:r>
      <w:r w:rsidR="004F4D43">
        <w:t>s</w:t>
      </w:r>
      <w:r>
        <w:t xml:space="preserve"> incoming inclement weather and how far in advance weather is monitored.</w:t>
      </w:r>
    </w:p>
    <w:p w14:paraId="0BEC253F" w14:textId="515C396A" w:rsidR="00EB1B40" w:rsidRDefault="00EB1B40" w:rsidP="00861922">
      <w:pPr>
        <w:pStyle w:val="BodyTextIndent"/>
        <w:numPr>
          <w:ilvl w:val="1"/>
          <w:numId w:val="25"/>
        </w:numPr>
      </w:pPr>
      <w:r>
        <w:t>How compan</w:t>
      </w:r>
      <w:r w:rsidR="00700308">
        <w:t>y</w:t>
      </w:r>
      <w:r>
        <w:t xml:space="preserve"> pre-stage</w:t>
      </w:r>
      <w:r w:rsidR="004F4D43">
        <w:t>s</w:t>
      </w:r>
      <w:r>
        <w:t xml:space="preserve"> storm restoration assets and personnel.</w:t>
      </w:r>
    </w:p>
    <w:p w14:paraId="7D5DA851" w14:textId="07DD23C1" w:rsidR="00EB1B40" w:rsidRDefault="00EB1B40" w:rsidP="00861922">
      <w:pPr>
        <w:pStyle w:val="BodyTextIndent"/>
        <w:numPr>
          <w:ilvl w:val="1"/>
          <w:numId w:val="25"/>
        </w:numPr>
      </w:pPr>
      <w:r>
        <w:t>How compan</w:t>
      </w:r>
      <w:r w:rsidR="00700308">
        <w:t>y</w:t>
      </w:r>
      <w:r>
        <w:t xml:space="preserve"> secure</w:t>
      </w:r>
      <w:r w:rsidR="004F4D43">
        <w:t>s</w:t>
      </w:r>
      <w:r>
        <w:t xml:space="preserve"> wire down guard resources and communicate</w:t>
      </w:r>
      <w:r w:rsidR="00652675">
        <w:t>s</w:t>
      </w:r>
      <w:r>
        <w:t xml:space="preserve"> downed wire safety reminders to potentially affected areas.</w:t>
      </w:r>
    </w:p>
    <w:p w14:paraId="0D0F21BE" w14:textId="2DE15C00" w:rsidR="00EB1B40" w:rsidRDefault="00EB1B40" w:rsidP="00861922">
      <w:pPr>
        <w:pStyle w:val="BodyTextIndent"/>
        <w:numPr>
          <w:ilvl w:val="1"/>
          <w:numId w:val="25"/>
        </w:numPr>
      </w:pPr>
      <w:r>
        <w:t>How compan</w:t>
      </w:r>
      <w:r w:rsidR="00700308">
        <w:t>y</w:t>
      </w:r>
      <w:r>
        <w:t xml:space="preserve"> coordinate</w:t>
      </w:r>
      <w:r w:rsidR="004F4D43">
        <w:t>s</w:t>
      </w:r>
      <w:r>
        <w:t xml:space="preserve"> mutual assistance.</w:t>
      </w:r>
    </w:p>
    <w:p w14:paraId="188E224F" w14:textId="55CA66E0" w:rsidR="00EB1B40" w:rsidRDefault="00EB1B40" w:rsidP="00861922">
      <w:pPr>
        <w:pStyle w:val="BodyTextIndent"/>
        <w:numPr>
          <w:ilvl w:val="1"/>
          <w:numId w:val="25"/>
        </w:numPr>
      </w:pPr>
      <w:r>
        <w:t>How compan</w:t>
      </w:r>
      <w:r w:rsidR="00700308">
        <w:t>y</w:t>
      </w:r>
      <w:r>
        <w:t xml:space="preserve"> interact</w:t>
      </w:r>
      <w:r w:rsidR="004F4D43">
        <w:t>s</w:t>
      </w:r>
      <w:r>
        <w:t xml:space="preserve"> with first responders, state/local government officials and emergency managers in the hours leading up to an anticipated storm as well as during </w:t>
      </w:r>
      <w:r w:rsidR="000333B1">
        <w:t xml:space="preserve">and after </w:t>
      </w:r>
      <w:r>
        <w:t>the storm.</w:t>
      </w:r>
    </w:p>
    <w:tbl>
      <w:tblPr>
        <w:tblW w:w="9468" w:type="dxa"/>
        <w:tblCellMar>
          <w:left w:w="0" w:type="dxa"/>
          <w:right w:w="0" w:type="dxa"/>
        </w:tblCellMar>
        <w:tblLook w:val="04A0" w:firstRow="1" w:lastRow="0" w:firstColumn="1" w:lastColumn="0" w:noHBand="0" w:noVBand="1"/>
      </w:tblPr>
      <w:tblGrid>
        <w:gridCol w:w="832"/>
        <w:gridCol w:w="9464"/>
      </w:tblGrid>
      <w:tr w:rsidR="000A707C" w:rsidRPr="00FB14D6" w14:paraId="6086DCFF"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ABBFACB" w14:textId="1FC76BCB" w:rsidR="004D2456" w:rsidRPr="00FB14D6" w:rsidRDefault="00861922">
            <w:pPr>
              <w:spacing w:before="120" w:after="120"/>
              <w:rPr>
                <w:rFonts w:eastAsia="Calibri" w:cs="Arial"/>
                <w:b/>
                <w:bCs/>
                <w:spacing w:val="14"/>
                <w:szCs w:val="24"/>
              </w:rPr>
            </w:pPr>
            <w:sdt>
              <w:sdtPr>
                <w:rPr>
                  <w:rFonts w:eastAsia="Calibri" w:cs="Arial"/>
                  <w:spacing w:val="14"/>
                  <w:szCs w:val="24"/>
                </w:rPr>
                <w:id w:val="1510013430"/>
                <w14:checkbox>
                  <w14:checked w14:val="1"/>
                  <w14:checkedState w14:val="2612" w14:font="MS Gothic"/>
                  <w14:uncheckedState w14:val="2610" w14:font="MS Gothic"/>
                </w14:checkbox>
              </w:sdtPr>
              <w:sdtEndPr/>
              <w:sdtContent>
                <w:r w:rsidR="008F7E0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890EFB9" w14:textId="77777777" w:rsidR="004D2456" w:rsidRPr="00FB14D6" w:rsidRDefault="004D2456">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0B75E9B9"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ABFC1D1" w14:textId="76E99478" w:rsidR="004D2456" w:rsidRPr="00FB14D6" w:rsidRDefault="00861922">
            <w:pPr>
              <w:spacing w:before="120" w:after="120"/>
              <w:rPr>
                <w:rFonts w:eastAsia="Calibri" w:cs="Arial"/>
                <w:spacing w:val="14"/>
                <w:szCs w:val="24"/>
              </w:rPr>
            </w:pPr>
            <w:sdt>
              <w:sdtPr>
                <w:rPr>
                  <w:rFonts w:eastAsia="Calibri" w:cs="Arial"/>
                  <w:spacing w:val="14"/>
                  <w:szCs w:val="24"/>
                </w:rPr>
                <w:id w:val="-1376537497"/>
                <w14:checkbox>
                  <w14:checked w14:val="0"/>
                  <w14:checkedState w14:val="2612" w14:font="MS Gothic"/>
                  <w14:uncheckedState w14:val="2610" w14:font="MS Gothic"/>
                </w14:checkbox>
              </w:sdtPr>
              <w:sdtEndPr/>
              <w:sdtContent>
                <w:r w:rsidR="004D245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7B35A8" w14:textId="77777777" w:rsidR="004D2456" w:rsidRPr="00FB14D6" w:rsidRDefault="004D2456">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4D2456" w:rsidRPr="00FB14D6" w14:paraId="16F6E3BA"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271E8A5" w14:textId="77777777" w:rsidR="004D2456" w:rsidRPr="00CC73E5" w:rsidRDefault="004D2456">
            <w:pPr>
              <w:spacing w:before="120" w:after="0"/>
              <w:rPr>
                <w:rFonts w:eastAsia="Times" w:cs="Arial"/>
                <w:spacing w:val="14"/>
                <w:szCs w:val="24"/>
              </w:rPr>
            </w:pPr>
            <w:r w:rsidRPr="00FB14D6">
              <w:rPr>
                <w:rFonts w:eastAsia="Times" w:cs="Arial"/>
                <w:b/>
                <w:bCs/>
                <w:spacing w:val="14"/>
                <w:szCs w:val="24"/>
              </w:rPr>
              <w:t>List all exception(s):</w:t>
            </w:r>
          </w:p>
        </w:tc>
      </w:tr>
      <w:tr w:rsidR="004D2456" w:rsidRPr="00FB14D6" w14:paraId="766B65E3"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188B0BB2" w14:textId="77777777" w:rsidR="004D2456" w:rsidRPr="00FB14D6" w:rsidRDefault="004D2456">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221DD5DE" w14:textId="77777777" w:rsidR="004D2456" w:rsidRDefault="004D2456">
            <w:pPr>
              <w:widowControl w:val="0"/>
              <w:spacing w:after="0"/>
            </w:pPr>
          </w:p>
          <w:p w14:paraId="6DA2797E" w14:textId="2A4EB3F7" w:rsidR="00663274" w:rsidRPr="00663274" w:rsidRDefault="00663274" w:rsidP="00663274">
            <w:pPr>
              <w:keepNext/>
              <w:pageBreakBefore/>
              <w:pBdr>
                <w:top w:val="single" w:sz="4" w:space="0" w:color="auto"/>
              </w:pBdr>
              <w:shd w:val="clear" w:color="auto" w:fill="0D0D0D"/>
              <w:spacing w:after="0"/>
              <w:ind w:left="360" w:hanging="360"/>
              <w:jc w:val="both"/>
              <w:outlineLvl w:val="0"/>
              <w:rPr>
                <w:rFonts w:ascii="Times New Roman" w:eastAsia="Times New Roman" w:hAnsi="Times New Roman" w:cs="Times New Roman"/>
                <w:b/>
                <w:bCs/>
                <w:sz w:val="32"/>
                <w:szCs w:val="32"/>
              </w:rPr>
            </w:pPr>
            <w:r w:rsidRPr="00663274">
              <w:rPr>
                <w:rFonts w:ascii="Times New Roman" w:eastAsia="Times New Roman" w:hAnsi="Times New Roman" w:cs="Times New Roman"/>
                <w:b/>
                <w:bCs/>
                <w:sz w:val="32"/>
                <w:szCs w:val="32"/>
              </w:rPr>
              <w:t>I.</w:t>
            </w:r>
            <w:r w:rsidRPr="00663274">
              <w:rPr>
                <w:rFonts w:ascii="Times New Roman" w:eastAsia="Times New Roman" w:hAnsi="Times New Roman" w:cs="Times New Roman"/>
                <w:b/>
                <w:bCs/>
                <w:sz w:val="32"/>
                <w:szCs w:val="32"/>
              </w:rPr>
              <w:tab/>
              <w:t>Preliminary Work Plan (Part 2.</w:t>
            </w:r>
            <w:r>
              <w:rPr>
                <w:rFonts w:ascii="Times New Roman" w:eastAsia="Times New Roman" w:hAnsi="Times New Roman" w:cs="Times New Roman"/>
                <w:b/>
                <w:bCs/>
                <w:sz w:val="32"/>
                <w:szCs w:val="32"/>
              </w:rPr>
              <w:t>B</w:t>
            </w:r>
            <w:r w:rsidRPr="00663274">
              <w:rPr>
                <w:rFonts w:ascii="Times New Roman" w:eastAsia="Times New Roman" w:hAnsi="Times New Roman" w:cs="Times New Roman"/>
                <w:b/>
                <w:bCs/>
                <w:sz w:val="32"/>
                <w:szCs w:val="32"/>
              </w:rPr>
              <w:t>)</w:t>
            </w:r>
          </w:p>
          <w:p w14:paraId="0D1BBA6E" w14:textId="77777777" w:rsidR="00663274" w:rsidRPr="00663274" w:rsidRDefault="00663274" w:rsidP="00663274">
            <w:pPr>
              <w:pStyle w:val="Heading20"/>
              <w:keepLines w:val="0"/>
              <w:shd w:val="pct37" w:color="auto" w:fill="auto"/>
              <w:autoSpaceDE w:val="0"/>
              <w:autoSpaceDN w:val="0"/>
              <w:adjustRightInd w:val="0"/>
              <w:spacing w:after="180"/>
              <w:ind w:left="720" w:hanging="360"/>
              <w:rPr>
                <w:rFonts w:ascii="Times New Roman" w:eastAsia="Times New Roman" w:hAnsi="Times New Roman" w:cs="Times New Roman"/>
                <w:bCs/>
                <w:spacing w:val="0"/>
                <w:sz w:val="28"/>
                <w:szCs w:val="28"/>
              </w:rPr>
            </w:pPr>
            <w:r w:rsidRPr="00663274">
              <w:rPr>
                <w:rFonts w:ascii="Times New Roman" w:eastAsia="Times New Roman" w:hAnsi="Times New Roman" w:cs="Times New Roman"/>
                <w:bCs/>
                <w:spacing w:val="0"/>
                <w:sz w:val="28"/>
                <w:szCs w:val="28"/>
              </w:rPr>
              <w:t>A.</w:t>
            </w:r>
            <w:r w:rsidRPr="00663274">
              <w:rPr>
                <w:rFonts w:ascii="Times New Roman" w:eastAsia="Times New Roman" w:hAnsi="Times New Roman" w:cs="Times New Roman"/>
                <w:bCs/>
                <w:spacing w:val="0"/>
                <w:sz w:val="28"/>
                <w:szCs w:val="28"/>
              </w:rPr>
              <w:tab/>
              <w:t>Scope</w:t>
            </w:r>
          </w:p>
          <w:p w14:paraId="7BCBD7E9" w14:textId="77777777" w:rsidR="00663274" w:rsidRPr="00663274" w:rsidRDefault="00663274" w:rsidP="00663274">
            <w:pPr>
              <w:rPr>
                <w:rFonts w:ascii="Times New Roman" w:hAnsi="Times New Roman" w:cs="Times New Roman"/>
              </w:rPr>
            </w:pPr>
            <w:r w:rsidRPr="00663274">
              <w:rPr>
                <w:rFonts w:ascii="Times New Roman" w:hAnsi="Times New Roman" w:cs="Times New Roman"/>
              </w:rPr>
              <w:t>This portion of our preliminary work plan addresses how we will examine each company’s programs and processes that address emergency preparedness, response, and restoration. The work that we propose to accomplish with respect to these functions includes an examination of responsibilities, accountabilities, resources, plans, and actions to:</w:t>
            </w:r>
          </w:p>
          <w:p w14:paraId="56271090" w14:textId="77777777" w:rsidR="00663274" w:rsidRPr="00663274" w:rsidRDefault="00663274" w:rsidP="00861922">
            <w:pPr>
              <w:pStyle w:val="Bullet1"/>
              <w:numPr>
                <w:ilvl w:val="0"/>
                <w:numId w:val="67"/>
              </w:numPr>
              <w:spacing w:after="40"/>
              <w:rPr>
                <w:rFonts w:cs="Times New Roman"/>
              </w:rPr>
            </w:pPr>
            <w:r w:rsidRPr="00663274">
              <w:rPr>
                <w:rFonts w:cs="Times New Roman"/>
              </w:rPr>
              <w:t>To gather information and assess potential reliability impacts and system vulnerabilities and uncertainties posed by emerging weather threats in a manner sufficient to enable timely planning and marshalling of resources</w:t>
            </w:r>
          </w:p>
          <w:p w14:paraId="33B33529" w14:textId="77777777" w:rsidR="00663274" w:rsidRPr="00663274" w:rsidRDefault="00663274" w:rsidP="00861922">
            <w:pPr>
              <w:pStyle w:val="Bullet1"/>
              <w:numPr>
                <w:ilvl w:val="0"/>
                <w:numId w:val="67"/>
              </w:numPr>
              <w:spacing w:after="40"/>
              <w:rPr>
                <w:rFonts w:cs="Times New Roman"/>
              </w:rPr>
            </w:pPr>
            <w:r w:rsidRPr="00663274">
              <w:rPr>
                <w:rFonts w:cs="Times New Roman"/>
              </w:rPr>
              <w:t>Pre-stage dispatch locations, personnel, materials, equipment, lodging, meal, community liaison, and other damage assessment and restoration resources</w:t>
            </w:r>
          </w:p>
          <w:p w14:paraId="7D0B3F5B" w14:textId="77777777" w:rsidR="00663274" w:rsidRPr="00663274" w:rsidRDefault="00663274" w:rsidP="00861922">
            <w:pPr>
              <w:pStyle w:val="Bullet1"/>
              <w:numPr>
                <w:ilvl w:val="0"/>
                <w:numId w:val="67"/>
              </w:numPr>
              <w:spacing w:after="40"/>
              <w:rPr>
                <w:rFonts w:cs="Times New Roman"/>
              </w:rPr>
            </w:pPr>
            <w:r w:rsidRPr="00663274">
              <w:rPr>
                <w:rFonts w:cs="Times New Roman"/>
              </w:rPr>
              <w:t xml:space="preserve">Assess internal and affiliated resources and the availability of mutual assistance (particularly in cases of events affecting broad regions), coordinate its provision, manage the numbers and arrival </w:t>
            </w:r>
            <w:r w:rsidRPr="00663274">
              <w:rPr>
                <w:rFonts w:cs="Times New Roman"/>
              </w:rPr>
              <w:lastRenderedPageBreak/>
              <w:t>times of outside crews, address their onboarding needs, make required logistical support available, align their numbers and capabilities with response needs</w:t>
            </w:r>
          </w:p>
          <w:p w14:paraId="338A819E" w14:textId="77777777" w:rsidR="00663274" w:rsidRPr="00663274" w:rsidRDefault="00663274" w:rsidP="00861922">
            <w:pPr>
              <w:pStyle w:val="Bullet1"/>
              <w:numPr>
                <w:ilvl w:val="0"/>
                <w:numId w:val="67"/>
              </w:numPr>
              <w:spacing w:after="40"/>
              <w:rPr>
                <w:rFonts w:cs="Times New Roman"/>
              </w:rPr>
            </w:pPr>
            <w:r w:rsidRPr="00663274">
              <w:rPr>
                <w:rFonts w:cs="Times New Roman"/>
              </w:rPr>
              <w:t>Establish, equip, support and staff expanded dispatch capabilities scaled to deploy and control mutual assistance restoration resources efficiently</w:t>
            </w:r>
          </w:p>
          <w:p w14:paraId="639B521A" w14:textId="77777777" w:rsidR="00663274" w:rsidRPr="00663274" w:rsidRDefault="00663274" w:rsidP="00861922">
            <w:pPr>
              <w:pStyle w:val="Bullet1"/>
              <w:numPr>
                <w:ilvl w:val="0"/>
                <w:numId w:val="67"/>
              </w:numPr>
              <w:spacing w:after="40"/>
              <w:rPr>
                <w:rFonts w:cs="Times New Roman"/>
              </w:rPr>
            </w:pPr>
            <w:r w:rsidRPr="00663274">
              <w:rPr>
                <w:rFonts w:cs="Times New Roman"/>
              </w:rPr>
              <w:t>Ensure timely deployment of capable damage assessors and wire-down guards across the areas affected</w:t>
            </w:r>
          </w:p>
          <w:p w14:paraId="58A9A921" w14:textId="77777777" w:rsidR="00663274" w:rsidRPr="00663274" w:rsidRDefault="00663274" w:rsidP="00861922">
            <w:pPr>
              <w:pStyle w:val="Bullet1"/>
              <w:numPr>
                <w:ilvl w:val="0"/>
                <w:numId w:val="67"/>
              </w:numPr>
              <w:spacing w:after="40"/>
              <w:rPr>
                <w:rFonts w:cs="Times New Roman"/>
              </w:rPr>
            </w:pPr>
            <w:r w:rsidRPr="00663274">
              <w:rPr>
                <w:rFonts w:cs="Times New Roman"/>
              </w:rPr>
              <w:t>Adequately support communications with first responders, state/local government officials and emergency managers by ensuring cyclical training and drilling, effective communication channels and backups, assign and apportion responsibility and accountability, train those responsible, give those responsible clear direction and support in anticipation of, during, and following major weather events</w:t>
            </w:r>
          </w:p>
          <w:p w14:paraId="7FCA3039" w14:textId="77777777" w:rsidR="00663274" w:rsidRPr="00663274" w:rsidRDefault="00663274" w:rsidP="00861922">
            <w:pPr>
              <w:pStyle w:val="Bullet1"/>
              <w:numPr>
                <w:ilvl w:val="0"/>
                <w:numId w:val="67"/>
              </w:numPr>
              <w:spacing w:after="40"/>
              <w:rPr>
                <w:rFonts w:cs="Times New Roman"/>
              </w:rPr>
            </w:pPr>
            <w:r w:rsidRPr="00663274">
              <w:rPr>
                <w:rFonts w:cs="Times New Roman"/>
              </w:rPr>
              <w:t>Ensure prompt identification of downed wires during and after weather events, dispatch of sufficient, capable guards, and prioritization of repairs to protect the public while awaiting and performing restoration</w:t>
            </w:r>
          </w:p>
          <w:p w14:paraId="0AA907BA" w14:textId="77777777" w:rsidR="00663274" w:rsidRPr="00663274" w:rsidRDefault="00663274" w:rsidP="00861922">
            <w:pPr>
              <w:pStyle w:val="Bullet1"/>
              <w:numPr>
                <w:ilvl w:val="0"/>
                <w:numId w:val="67"/>
              </w:numPr>
              <w:spacing w:after="40"/>
              <w:rPr>
                <w:rFonts w:cs="Times New Roman"/>
              </w:rPr>
            </w:pPr>
            <w:r w:rsidRPr="00663274">
              <w:rPr>
                <w:rFonts w:cs="Times New Roman"/>
              </w:rPr>
              <w:t>Secure, categorize, assess the magnitude of, prioritize restoration, and track restoration of areas, facilities, and customer types and numbers experiencing outages</w:t>
            </w:r>
          </w:p>
          <w:p w14:paraId="119A185B" w14:textId="77777777" w:rsidR="00663274" w:rsidRPr="00663274" w:rsidRDefault="00663274" w:rsidP="00861922">
            <w:pPr>
              <w:pStyle w:val="Bullet1"/>
              <w:numPr>
                <w:ilvl w:val="0"/>
                <w:numId w:val="67"/>
              </w:numPr>
              <w:spacing w:after="40"/>
              <w:rPr>
                <w:rFonts w:cs="Times New Roman"/>
              </w:rPr>
            </w:pPr>
            <w:r w:rsidRPr="00663274">
              <w:rPr>
                <w:rFonts w:cs="Times New Roman"/>
              </w:rPr>
              <w:t>Determine responsibility, accountability, methods for and scaling of events that move the company from normal to emergency conditions and at what designated levels</w:t>
            </w:r>
          </w:p>
          <w:p w14:paraId="5FA50DDC" w14:textId="77777777" w:rsidR="00663274" w:rsidRPr="00663274" w:rsidRDefault="00663274" w:rsidP="00861922">
            <w:pPr>
              <w:pStyle w:val="Bullet1"/>
              <w:numPr>
                <w:ilvl w:val="0"/>
                <w:numId w:val="67"/>
              </w:numPr>
              <w:spacing w:after="40"/>
              <w:rPr>
                <w:rFonts w:cs="Times New Roman"/>
              </w:rPr>
            </w:pPr>
            <w:r w:rsidRPr="00663274">
              <w:rPr>
                <w:rFonts w:cs="Times New Roman"/>
              </w:rPr>
              <w:t xml:space="preserve">Bring together the internal resources and external stakeholders needed to ensure comprehensive and timely capturing of post-event lessons learned, production of clear plans, </w:t>
            </w:r>
            <w:proofErr w:type="gramStart"/>
            <w:r w:rsidRPr="00663274">
              <w:rPr>
                <w:rFonts w:cs="Times New Roman"/>
              </w:rPr>
              <w:t>schedules</w:t>
            </w:r>
            <w:proofErr w:type="gramEnd"/>
            <w:r w:rsidRPr="00663274">
              <w:rPr>
                <w:rFonts w:cs="Times New Roman"/>
              </w:rPr>
              <w:t xml:space="preserve"> and responsibilities for making process, procedure, organization, resource, training, drilling, communications, and other changes, and to timely track and measure completion of the making of such changes.</w:t>
            </w:r>
          </w:p>
          <w:p w14:paraId="5A11909B" w14:textId="77777777" w:rsidR="00663274" w:rsidRPr="00663274" w:rsidRDefault="00663274" w:rsidP="00861922">
            <w:pPr>
              <w:pStyle w:val="Bullet1"/>
              <w:numPr>
                <w:ilvl w:val="0"/>
                <w:numId w:val="67"/>
              </w:numPr>
              <w:spacing w:after="40"/>
              <w:rPr>
                <w:rFonts w:cs="Times New Roman"/>
              </w:rPr>
            </w:pPr>
            <w:r w:rsidRPr="00663274">
              <w:rPr>
                <w:rFonts w:cs="Times New Roman"/>
              </w:rPr>
              <w:t>Our work in this area will also assess company performance in complying with Commission reliability and restoration metrics utilities and consider the implications of such performance with respect to proposed rules.</w:t>
            </w:r>
          </w:p>
          <w:p w14:paraId="6EE5626C" w14:textId="77777777" w:rsidR="00663274" w:rsidRPr="00663274" w:rsidRDefault="00663274" w:rsidP="00663274">
            <w:pPr>
              <w:pStyle w:val="Heading20"/>
              <w:keepLines w:val="0"/>
              <w:shd w:val="pct37" w:color="auto" w:fill="auto"/>
              <w:autoSpaceDE w:val="0"/>
              <w:autoSpaceDN w:val="0"/>
              <w:adjustRightInd w:val="0"/>
              <w:spacing w:after="180"/>
              <w:ind w:left="720" w:hanging="360"/>
              <w:rPr>
                <w:rFonts w:ascii="Times New Roman" w:eastAsia="Times New Roman" w:hAnsi="Times New Roman" w:cs="Times New Roman"/>
                <w:bCs/>
                <w:spacing w:val="0"/>
                <w:sz w:val="28"/>
                <w:szCs w:val="28"/>
              </w:rPr>
            </w:pPr>
            <w:r w:rsidRPr="00663274">
              <w:rPr>
                <w:rFonts w:ascii="Times New Roman" w:eastAsia="Times New Roman" w:hAnsi="Times New Roman" w:cs="Times New Roman"/>
                <w:bCs/>
                <w:spacing w:val="0"/>
                <w:sz w:val="28"/>
                <w:szCs w:val="28"/>
              </w:rPr>
              <w:t>B.</w:t>
            </w:r>
            <w:r w:rsidRPr="00663274">
              <w:rPr>
                <w:rFonts w:ascii="Times New Roman" w:eastAsia="Times New Roman" w:hAnsi="Times New Roman" w:cs="Times New Roman"/>
                <w:bCs/>
                <w:spacing w:val="0"/>
                <w:sz w:val="28"/>
                <w:szCs w:val="28"/>
              </w:rPr>
              <w:tab/>
              <w:t>Work Activities</w:t>
            </w:r>
          </w:p>
          <w:p w14:paraId="70FDBA73" w14:textId="32F900BF" w:rsidR="00663274" w:rsidRPr="00663274" w:rsidRDefault="00663274" w:rsidP="006A3C8E">
            <w:pPr>
              <w:jc w:val="both"/>
              <w:rPr>
                <w:rFonts w:ascii="Times New Roman" w:hAnsi="Times New Roman" w:cs="Times New Roman"/>
              </w:rPr>
            </w:pPr>
            <w:r w:rsidRPr="00663274">
              <w:rPr>
                <w:rFonts w:ascii="Times New Roman" w:hAnsi="Times New Roman" w:cs="Times New Roman"/>
              </w:rPr>
              <w:t>We will conduct a comprehensive examination and evaluation of the conformity of functions, organizations, resources, systems, methods, models and tools, and activities with good utility practices in preparing for, responding to, and assessing performance post-event of major weather events. We will do so recognizing that many of these activities require the identification of a reasonably broad range of event types and magnitudes. Thus, we will assess their conformity to good utility practice both generally and with specific reference to how well they performed in connection with recent storm events.</w:t>
            </w:r>
          </w:p>
          <w:p w14:paraId="3E5F8BA0"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Good utility practice requires efforts commensurate with event severity and duration to effectively execute efforts to gauge its risk early, anticipate types and locations and magnitudes of damage, design sound response plans, marshal appropriate resources, meet logistical needs of those resources, deploy resources effectively, use approaches and methods that minimize outage numbers and durations effectively, promptly secure an appropriate range of information from customers, give useful information to them promptly and continuously, communicate and coordinate with federal, state and local authorities, demobilize resources as response efforts wind down, and assess lessons learned. We will review the process for and documentation of lessons learned from any major recent events, examine plans for changes to reflect those lessons, and assess the effectiveness and timeliness of corrective actions.</w:t>
            </w:r>
          </w:p>
          <w:p w14:paraId="257C4B6E" w14:textId="77777777" w:rsidR="00663274" w:rsidRPr="00663274" w:rsidRDefault="00663274" w:rsidP="00663274">
            <w:pPr>
              <w:spacing w:after="60"/>
              <w:rPr>
                <w:rFonts w:ascii="Times New Roman" w:hAnsi="Times New Roman" w:cs="Times New Roman"/>
                <w:sz w:val="20"/>
                <w:szCs w:val="20"/>
              </w:rPr>
            </w:pPr>
            <w:r w:rsidRPr="00663274">
              <w:rPr>
                <w:rFonts w:ascii="Times New Roman" w:hAnsi="Times New Roman" w:cs="Times New Roman"/>
              </w:rPr>
              <w:lastRenderedPageBreak/>
              <w:t xml:space="preserve">We have categorized our audit of procedures, methods, and activities using the following structure: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8"/>
              <w:gridCol w:w="3387"/>
              <w:gridCol w:w="2454"/>
            </w:tblGrid>
            <w:tr w:rsidR="00663274" w:rsidRPr="00663274" w14:paraId="786A29A6" w14:textId="77777777" w:rsidTr="00FA68E3">
              <w:tc>
                <w:tcPr>
                  <w:tcW w:w="0" w:type="auto"/>
                </w:tcPr>
                <w:p w14:paraId="2C66940D" w14:textId="77777777" w:rsidR="00663274" w:rsidRPr="00663274" w:rsidRDefault="00663274" w:rsidP="00861922">
                  <w:pPr>
                    <w:pStyle w:val="ListParagraph"/>
                    <w:numPr>
                      <w:ilvl w:val="0"/>
                      <w:numId w:val="65"/>
                    </w:numPr>
                    <w:spacing w:after="0" w:line="240" w:lineRule="auto"/>
                    <w:ind w:left="432" w:hanging="288"/>
                    <w:rPr>
                      <w:rFonts w:ascii="Times New Roman" w:hAnsi="Times New Roman"/>
                      <w:sz w:val="20"/>
                      <w:szCs w:val="20"/>
                    </w:rPr>
                  </w:pPr>
                  <w:r w:rsidRPr="00663274">
                    <w:rPr>
                      <w:rFonts w:ascii="Times New Roman" w:hAnsi="Times New Roman"/>
                      <w:sz w:val="20"/>
                      <w:szCs w:val="20"/>
                    </w:rPr>
                    <w:t>Emergency Plans</w:t>
                  </w:r>
                </w:p>
              </w:tc>
              <w:tc>
                <w:tcPr>
                  <w:tcW w:w="0" w:type="auto"/>
                </w:tcPr>
                <w:p w14:paraId="764A8F6F" w14:textId="77777777" w:rsidR="00663274" w:rsidRPr="00663274" w:rsidRDefault="00663274" w:rsidP="00861922">
                  <w:pPr>
                    <w:pStyle w:val="ListParagraph"/>
                    <w:numPr>
                      <w:ilvl w:val="0"/>
                      <w:numId w:val="65"/>
                    </w:numPr>
                    <w:spacing w:after="0" w:line="240" w:lineRule="auto"/>
                    <w:ind w:left="432" w:hanging="288"/>
                    <w:jc w:val="both"/>
                    <w:rPr>
                      <w:rFonts w:ascii="Times New Roman" w:hAnsi="Times New Roman"/>
                      <w:sz w:val="20"/>
                      <w:szCs w:val="20"/>
                    </w:rPr>
                  </w:pPr>
                  <w:r w:rsidRPr="00663274">
                    <w:rPr>
                      <w:rFonts w:ascii="Times New Roman" w:hAnsi="Times New Roman"/>
                      <w:sz w:val="20"/>
                      <w:szCs w:val="20"/>
                    </w:rPr>
                    <w:t>Restoration Performance</w:t>
                  </w:r>
                </w:p>
              </w:tc>
              <w:tc>
                <w:tcPr>
                  <w:tcW w:w="0" w:type="auto"/>
                </w:tcPr>
                <w:p w14:paraId="256D97ED" w14:textId="77777777" w:rsidR="00663274" w:rsidRPr="00663274" w:rsidRDefault="00663274" w:rsidP="00861922">
                  <w:pPr>
                    <w:pStyle w:val="ListParagraph"/>
                    <w:numPr>
                      <w:ilvl w:val="0"/>
                      <w:numId w:val="65"/>
                    </w:numPr>
                    <w:spacing w:after="0" w:line="240" w:lineRule="auto"/>
                    <w:ind w:left="432" w:hanging="288"/>
                    <w:jc w:val="both"/>
                    <w:rPr>
                      <w:rFonts w:ascii="Times New Roman" w:hAnsi="Times New Roman"/>
                      <w:sz w:val="20"/>
                      <w:szCs w:val="20"/>
                    </w:rPr>
                  </w:pPr>
                  <w:r w:rsidRPr="00663274">
                    <w:rPr>
                      <w:rFonts w:ascii="Times New Roman" w:hAnsi="Times New Roman"/>
                      <w:sz w:val="20"/>
                      <w:szCs w:val="20"/>
                    </w:rPr>
                    <w:t>Support Organizations</w:t>
                  </w:r>
                </w:p>
              </w:tc>
            </w:tr>
            <w:tr w:rsidR="00663274" w:rsidRPr="00663274" w14:paraId="56568F24" w14:textId="77777777" w:rsidTr="00FA68E3">
              <w:tc>
                <w:tcPr>
                  <w:tcW w:w="0" w:type="auto"/>
                </w:tcPr>
                <w:p w14:paraId="1BCCBB3F" w14:textId="77777777" w:rsidR="00663274" w:rsidRPr="00663274" w:rsidRDefault="00663274" w:rsidP="00861922">
                  <w:pPr>
                    <w:pStyle w:val="ListParagraph"/>
                    <w:numPr>
                      <w:ilvl w:val="0"/>
                      <w:numId w:val="65"/>
                    </w:numPr>
                    <w:spacing w:after="0" w:line="240" w:lineRule="auto"/>
                    <w:ind w:left="432" w:hanging="288"/>
                    <w:rPr>
                      <w:rFonts w:ascii="Times New Roman" w:hAnsi="Times New Roman"/>
                      <w:sz w:val="20"/>
                      <w:szCs w:val="20"/>
                    </w:rPr>
                  </w:pPr>
                  <w:r w:rsidRPr="00663274">
                    <w:rPr>
                      <w:rFonts w:ascii="Times New Roman" w:hAnsi="Times New Roman"/>
                      <w:sz w:val="20"/>
                      <w:szCs w:val="20"/>
                    </w:rPr>
                    <w:t>Emerging Event Assessment</w:t>
                  </w:r>
                </w:p>
              </w:tc>
              <w:tc>
                <w:tcPr>
                  <w:tcW w:w="0" w:type="auto"/>
                </w:tcPr>
                <w:p w14:paraId="18380FC5" w14:textId="77777777" w:rsidR="00663274" w:rsidRPr="00663274" w:rsidRDefault="00663274" w:rsidP="00861922">
                  <w:pPr>
                    <w:pStyle w:val="ListParagraph"/>
                    <w:numPr>
                      <w:ilvl w:val="0"/>
                      <w:numId w:val="65"/>
                    </w:numPr>
                    <w:spacing w:after="0" w:line="240" w:lineRule="auto"/>
                    <w:ind w:left="432" w:hanging="288"/>
                    <w:jc w:val="both"/>
                    <w:rPr>
                      <w:rFonts w:ascii="Times New Roman" w:hAnsi="Times New Roman"/>
                      <w:sz w:val="20"/>
                      <w:szCs w:val="20"/>
                    </w:rPr>
                  </w:pPr>
                  <w:r w:rsidRPr="00663274">
                    <w:rPr>
                      <w:rFonts w:ascii="Times New Roman" w:hAnsi="Times New Roman"/>
                      <w:sz w:val="20"/>
                      <w:szCs w:val="20"/>
                    </w:rPr>
                    <w:t xml:space="preserve">Response &amp; Restoration Statusing </w:t>
                  </w:r>
                </w:p>
              </w:tc>
              <w:tc>
                <w:tcPr>
                  <w:tcW w:w="0" w:type="auto"/>
                </w:tcPr>
                <w:p w14:paraId="39C1AEAA" w14:textId="77777777" w:rsidR="00663274" w:rsidRPr="00663274" w:rsidRDefault="00663274" w:rsidP="00861922">
                  <w:pPr>
                    <w:pStyle w:val="ListParagraph"/>
                    <w:numPr>
                      <w:ilvl w:val="0"/>
                      <w:numId w:val="65"/>
                    </w:numPr>
                    <w:spacing w:after="0" w:line="240" w:lineRule="auto"/>
                    <w:ind w:left="432" w:hanging="288"/>
                    <w:jc w:val="both"/>
                    <w:rPr>
                      <w:rFonts w:ascii="Times New Roman" w:hAnsi="Times New Roman"/>
                      <w:sz w:val="20"/>
                      <w:szCs w:val="20"/>
                    </w:rPr>
                  </w:pPr>
                  <w:r w:rsidRPr="00663274">
                    <w:rPr>
                      <w:rFonts w:ascii="Times New Roman" w:hAnsi="Times New Roman"/>
                      <w:sz w:val="20"/>
                      <w:szCs w:val="20"/>
                    </w:rPr>
                    <w:t>Storm Costs</w:t>
                  </w:r>
                </w:p>
              </w:tc>
            </w:tr>
            <w:tr w:rsidR="00663274" w:rsidRPr="00663274" w14:paraId="307574EA" w14:textId="77777777" w:rsidTr="00FA68E3">
              <w:tc>
                <w:tcPr>
                  <w:tcW w:w="0" w:type="auto"/>
                </w:tcPr>
                <w:p w14:paraId="51BE3AAF" w14:textId="77777777" w:rsidR="00663274" w:rsidRPr="00663274" w:rsidRDefault="00663274" w:rsidP="00861922">
                  <w:pPr>
                    <w:pStyle w:val="ListParagraph"/>
                    <w:numPr>
                      <w:ilvl w:val="0"/>
                      <w:numId w:val="65"/>
                    </w:numPr>
                    <w:spacing w:after="0" w:line="240" w:lineRule="auto"/>
                    <w:ind w:left="432" w:hanging="288"/>
                    <w:rPr>
                      <w:rFonts w:ascii="Times New Roman" w:hAnsi="Times New Roman"/>
                      <w:sz w:val="20"/>
                      <w:szCs w:val="20"/>
                    </w:rPr>
                  </w:pPr>
                  <w:r w:rsidRPr="00663274">
                    <w:rPr>
                      <w:rFonts w:ascii="Times New Roman" w:hAnsi="Times New Roman"/>
                      <w:sz w:val="20"/>
                      <w:szCs w:val="20"/>
                    </w:rPr>
                    <w:t>Response Organization Mgmt.</w:t>
                  </w:r>
                </w:p>
              </w:tc>
              <w:tc>
                <w:tcPr>
                  <w:tcW w:w="0" w:type="auto"/>
                </w:tcPr>
                <w:p w14:paraId="09DE26EA" w14:textId="77777777" w:rsidR="00663274" w:rsidRPr="00663274" w:rsidRDefault="00663274" w:rsidP="00861922">
                  <w:pPr>
                    <w:pStyle w:val="ListParagraph"/>
                    <w:numPr>
                      <w:ilvl w:val="0"/>
                      <w:numId w:val="65"/>
                    </w:numPr>
                    <w:spacing w:after="0" w:line="240" w:lineRule="auto"/>
                    <w:ind w:left="432" w:hanging="288"/>
                    <w:jc w:val="both"/>
                    <w:rPr>
                      <w:rFonts w:ascii="Times New Roman" w:hAnsi="Times New Roman"/>
                      <w:sz w:val="20"/>
                      <w:szCs w:val="20"/>
                    </w:rPr>
                  </w:pPr>
                  <w:r w:rsidRPr="00663274">
                    <w:rPr>
                      <w:rFonts w:ascii="Times New Roman" w:hAnsi="Times New Roman"/>
                      <w:sz w:val="20"/>
                      <w:szCs w:val="20"/>
                    </w:rPr>
                    <w:t xml:space="preserve">Communications </w:t>
                  </w:r>
                </w:p>
              </w:tc>
              <w:tc>
                <w:tcPr>
                  <w:tcW w:w="0" w:type="auto"/>
                </w:tcPr>
                <w:p w14:paraId="2A87A298" w14:textId="77777777" w:rsidR="00663274" w:rsidRPr="00663274" w:rsidRDefault="00663274" w:rsidP="00861922">
                  <w:pPr>
                    <w:pStyle w:val="ListParagraph"/>
                    <w:numPr>
                      <w:ilvl w:val="0"/>
                      <w:numId w:val="65"/>
                    </w:numPr>
                    <w:spacing w:after="0" w:line="240" w:lineRule="auto"/>
                    <w:ind w:left="432" w:hanging="288"/>
                    <w:jc w:val="both"/>
                    <w:rPr>
                      <w:rFonts w:ascii="Times New Roman" w:hAnsi="Times New Roman"/>
                      <w:sz w:val="20"/>
                      <w:szCs w:val="20"/>
                    </w:rPr>
                  </w:pPr>
                  <w:r w:rsidRPr="00663274">
                    <w:rPr>
                      <w:rFonts w:ascii="Times New Roman" w:hAnsi="Times New Roman"/>
                      <w:sz w:val="20"/>
                      <w:szCs w:val="20"/>
                    </w:rPr>
                    <w:t>Post-Event Measures</w:t>
                  </w:r>
                </w:p>
              </w:tc>
            </w:tr>
            <w:tr w:rsidR="00663274" w:rsidRPr="00663274" w14:paraId="269BD2B0" w14:textId="77777777" w:rsidTr="00FA68E3">
              <w:tc>
                <w:tcPr>
                  <w:tcW w:w="0" w:type="auto"/>
                </w:tcPr>
                <w:p w14:paraId="25130ABA" w14:textId="77777777" w:rsidR="00663274" w:rsidRPr="00663274" w:rsidRDefault="00663274" w:rsidP="00663274">
                  <w:pPr>
                    <w:pStyle w:val="ListParagraph"/>
                    <w:spacing w:after="0"/>
                    <w:ind w:left="432"/>
                    <w:rPr>
                      <w:rFonts w:ascii="Times New Roman" w:hAnsi="Times New Roman"/>
                      <w:sz w:val="20"/>
                      <w:szCs w:val="20"/>
                    </w:rPr>
                  </w:pPr>
                </w:p>
              </w:tc>
              <w:tc>
                <w:tcPr>
                  <w:tcW w:w="0" w:type="auto"/>
                </w:tcPr>
                <w:p w14:paraId="668F539D" w14:textId="77777777" w:rsidR="00663274" w:rsidRPr="00663274" w:rsidRDefault="00663274" w:rsidP="00861922">
                  <w:pPr>
                    <w:pStyle w:val="ListParagraph"/>
                    <w:numPr>
                      <w:ilvl w:val="0"/>
                      <w:numId w:val="65"/>
                    </w:numPr>
                    <w:spacing w:after="0" w:line="240" w:lineRule="auto"/>
                    <w:ind w:left="432" w:hanging="288"/>
                    <w:jc w:val="both"/>
                    <w:rPr>
                      <w:rFonts w:ascii="Times New Roman" w:hAnsi="Times New Roman"/>
                      <w:sz w:val="20"/>
                      <w:szCs w:val="20"/>
                    </w:rPr>
                  </w:pPr>
                  <w:r w:rsidRPr="00663274">
                    <w:rPr>
                      <w:rFonts w:ascii="Times New Roman" w:hAnsi="Times New Roman"/>
                      <w:color w:val="000000"/>
                      <w:sz w:val="20"/>
                      <w:szCs w:val="20"/>
                    </w:rPr>
                    <w:t>Mutual Assistance”</w:t>
                  </w:r>
                </w:p>
              </w:tc>
              <w:tc>
                <w:tcPr>
                  <w:tcW w:w="0" w:type="auto"/>
                </w:tcPr>
                <w:p w14:paraId="2387AA45" w14:textId="77777777" w:rsidR="00663274" w:rsidRPr="00663274" w:rsidRDefault="00663274" w:rsidP="00663274">
                  <w:pPr>
                    <w:pStyle w:val="ListParagraph"/>
                    <w:spacing w:after="0"/>
                    <w:ind w:left="432"/>
                    <w:rPr>
                      <w:rFonts w:ascii="Times New Roman" w:hAnsi="Times New Roman"/>
                      <w:sz w:val="20"/>
                      <w:szCs w:val="20"/>
                    </w:rPr>
                  </w:pPr>
                </w:p>
              </w:tc>
            </w:tr>
          </w:tbl>
          <w:p w14:paraId="42EE7790" w14:textId="00A484EE" w:rsidR="00663274" w:rsidRPr="00663274" w:rsidRDefault="00663274" w:rsidP="006A3C8E">
            <w:pPr>
              <w:jc w:val="both"/>
              <w:rPr>
                <w:rFonts w:ascii="Times New Roman" w:hAnsi="Times New Roman" w:cs="Times New Roman"/>
              </w:rPr>
            </w:pPr>
            <w:bookmarkStart w:id="160" w:name="_Toc49758780"/>
            <w:r w:rsidRPr="00663274">
              <w:rPr>
                <w:rFonts w:ascii="Times New Roman" w:hAnsi="Times New Roman" w:cs="Times New Roman"/>
              </w:rPr>
              <w:t>Note that storm hardening and other resiliency-improving methods have a substantial effect on the scale and scope of emergency response efforts. We will address them more generally in the work activities addressed in Part 2.A (See Schedule A – Statement of Work Contract Activities, Section 1.D.1) segment of our preliminary work plans. We will integrate the work in those tasks with those described here to ensure that emergency preparation and response issues identified undergo consideration in addressing the sufficiency of system planning and design to produce hardening or otherwise enhance resiliency.</w:t>
            </w:r>
          </w:p>
          <w:p w14:paraId="516DB00B" w14:textId="77777777" w:rsidR="00663274" w:rsidRPr="00663274" w:rsidRDefault="00663274" w:rsidP="00861922">
            <w:pPr>
              <w:pStyle w:val="Heading3"/>
              <w:keepLines w:val="0"/>
              <w:numPr>
                <w:ilvl w:val="0"/>
                <w:numId w:val="68"/>
              </w:numPr>
              <w:shd w:val="pct20" w:color="auto" w:fill="auto"/>
              <w:spacing w:before="240" w:after="180"/>
              <w:ind w:left="690"/>
              <w:rPr>
                <w:rFonts w:ascii="Times New Roman" w:eastAsia="Times New Roman" w:hAnsi="Times New Roman" w:cs="Times New Roman"/>
                <w:b/>
                <w:bCs/>
                <w:sz w:val="26"/>
              </w:rPr>
            </w:pPr>
            <w:r w:rsidRPr="00663274">
              <w:rPr>
                <w:rFonts w:ascii="Times New Roman" w:eastAsia="Times New Roman" w:hAnsi="Times New Roman" w:cs="Times New Roman"/>
                <w:b/>
                <w:bCs/>
                <w:sz w:val="26"/>
              </w:rPr>
              <w:t>Emergency Plans</w:t>
            </w:r>
            <w:bookmarkEnd w:id="160"/>
          </w:p>
          <w:p w14:paraId="780782F0"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We will examine and evaluate the scope, content, clarity, specificity, and usefulness of company Emergency Plans. We will also examine and evaluate the scope, nature, frequency, and applicability of emergency-response training and the use of drills and exercises to make processes, procedures, communications, authorities and accountabilities, measurement, and other activities clear and applicable to a sufficiently robust range of event types and magnitudes. We will undertake this review using good utility practice as our overall basis for setting performance criteria for forming conclusions and recommendations about emergency preparedness and response planning and practices, and training and exercises/drills. We will examine effectiveness in the following areas, functions, and activities using explicit criteria for which we will provide clear conclusions and make specific recommendations required to assess any weakness or gaps observed.</w:t>
            </w:r>
          </w:p>
          <w:p w14:paraId="5337356F" w14:textId="77777777" w:rsidR="00663274" w:rsidRPr="00663274" w:rsidRDefault="00663274" w:rsidP="006A3C8E">
            <w:pPr>
              <w:pStyle w:val="NormalIndent1"/>
              <w:spacing w:after="40"/>
              <w:jc w:val="center"/>
              <w:rPr>
                <w:b/>
                <w:bCs/>
              </w:rPr>
            </w:pPr>
            <w:r w:rsidRPr="00663274">
              <w:rPr>
                <w:b/>
                <w:bCs/>
              </w:rPr>
              <w:t>Areas of Inquiry</w:t>
            </w:r>
          </w:p>
          <w:tbl>
            <w:tblPr>
              <w:tblW w:w="9360" w:type="dxa"/>
              <w:tblInd w:w="720" w:type="dxa"/>
              <w:tblLook w:val="01E0" w:firstRow="1" w:lastRow="1" w:firstColumn="1" w:lastColumn="1" w:noHBand="0" w:noVBand="0"/>
            </w:tblPr>
            <w:tblGrid>
              <w:gridCol w:w="3056"/>
              <w:gridCol w:w="3078"/>
              <w:gridCol w:w="3226"/>
            </w:tblGrid>
            <w:tr w:rsidR="00663274" w:rsidRPr="00663274" w14:paraId="6CFC9B8A" w14:textId="77777777" w:rsidTr="00FA68E3">
              <w:tc>
                <w:tcPr>
                  <w:tcW w:w="0" w:type="auto"/>
                  <w:shd w:val="clear" w:color="auto" w:fill="auto"/>
                  <w:vAlign w:val="center"/>
                </w:tcPr>
                <w:p w14:paraId="0809D41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General Information</w:t>
                  </w:r>
                </w:p>
              </w:tc>
              <w:tc>
                <w:tcPr>
                  <w:tcW w:w="0" w:type="auto"/>
                  <w:shd w:val="clear" w:color="auto" w:fill="auto"/>
                  <w:vAlign w:val="center"/>
                </w:tcPr>
                <w:p w14:paraId="7C1A5E5A"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Administration/Resources</w:t>
                  </w:r>
                </w:p>
              </w:tc>
              <w:tc>
                <w:tcPr>
                  <w:tcW w:w="0" w:type="auto"/>
                  <w:shd w:val="clear" w:color="auto" w:fill="auto"/>
                  <w:vAlign w:val="center"/>
                </w:tcPr>
                <w:p w14:paraId="1AA2A765"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Planning Process</w:t>
                  </w:r>
                </w:p>
              </w:tc>
            </w:tr>
            <w:tr w:rsidR="00663274" w:rsidRPr="00663274" w14:paraId="6F070578" w14:textId="77777777" w:rsidTr="00FA68E3">
              <w:tc>
                <w:tcPr>
                  <w:tcW w:w="0" w:type="auto"/>
                  <w:shd w:val="clear" w:color="auto" w:fill="auto"/>
                  <w:vAlign w:val="center"/>
                </w:tcPr>
                <w:p w14:paraId="31E7F2C5"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Lines of Authority</w:t>
                  </w:r>
                </w:p>
              </w:tc>
              <w:tc>
                <w:tcPr>
                  <w:tcW w:w="0" w:type="auto"/>
                  <w:shd w:val="clear" w:color="auto" w:fill="auto"/>
                  <w:vAlign w:val="center"/>
                </w:tcPr>
                <w:p w14:paraId="2A59504D"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Roles/Responsibilities</w:t>
                  </w:r>
                </w:p>
              </w:tc>
              <w:tc>
                <w:tcPr>
                  <w:tcW w:w="0" w:type="auto"/>
                  <w:shd w:val="clear" w:color="auto" w:fill="auto"/>
                  <w:vAlign w:val="center"/>
                </w:tcPr>
                <w:p w14:paraId="3F6A608E"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Drills/Training</w:t>
                  </w:r>
                </w:p>
              </w:tc>
            </w:tr>
            <w:tr w:rsidR="00663274" w:rsidRPr="00663274" w14:paraId="18AFA17C" w14:textId="77777777" w:rsidTr="00FA68E3">
              <w:tc>
                <w:tcPr>
                  <w:tcW w:w="0" w:type="auto"/>
                  <w:shd w:val="clear" w:color="auto" w:fill="auto"/>
                  <w:vAlign w:val="center"/>
                </w:tcPr>
                <w:p w14:paraId="7B69BD4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Pre-Event Activities</w:t>
                  </w:r>
                </w:p>
              </w:tc>
              <w:tc>
                <w:tcPr>
                  <w:tcW w:w="0" w:type="auto"/>
                  <w:shd w:val="clear" w:color="auto" w:fill="auto"/>
                  <w:vAlign w:val="center"/>
                </w:tcPr>
                <w:p w14:paraId="228F7A8E"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Weather Services</w:t>
                  </w:r>
                </w:p>
              </w:tc>
              <w:tc>
                <w:tcPr>
                  <w:tcW w:w="0" w:type="auto"/>
                  <w:shd w:val="clear" w:color="auto" w:fill="auto"/>
                  <w:vAlign w:val="center"/>
                </w:tcPr>
                <w:p w14:paraId="755D55C0"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Monitoring/Alert Processes</w:t>
                  </w:r>
                </w:p>
              </w:tc>
            </w:tr>
            <w:tr w:rsidR="00663274" w:rsidRPr="00663274" w14:paraId="4F22FE5F" w14:textId="77777777" w:rsidTr="00FA68E3">
              <w:tc>
                <w:tcPr>
                  <w:tcW w:w="0" w:type="auto"/>
                  <w:shd w:val="clear" w:color="auto" w:fill="auto"/>
                  <w:vAlign w:val="center"/>
                </w:tcPr>
                <w:p w14:paraId="24D2D9E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Event/Damage Prediction</w:t>
                  </w:r>
                </w:p>
              </w:tc>
              <w:tc>
                <w:tcPr>
                  <w:tcW w:w="0" w:type="auto"/>
                  <w:shd w:val="clear" w:color="auto" w:fill="auto"/>
                  <w:vAlign w:val="center"/>
                </w:tcPr>
                <w:p w14:paraId="47FE542D"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Activation/Mobilization</w:t>
                  </w:r>
                </w:p>
              </w:tc>
              <w:tc>
                <w:tcPr>
                  <w:tcW w:w="0" w:type="auto"/>
                  <w:shd w:val="clear" w:color="auto" w:fill="auto"/>
                  <w:vAlign w:val="center"/>
                </w:tcPr>
                <w:p w14:paraId="02F01359"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Documentation</w:t>
                  </w:r>
                </w:p>
              </w:tc>
            </w:tr>
            <w:tr w:rsidR="00663274" w:rsidRPr="00663274" w14:paraId="224772EB" w14:textId="77777777" w:rsidTr="00FA68E3">
              <w:tc>
                <w:tcPr>
                  <w:tcW w:w="0" w:type="auto"/>
                  <w:shd w:val="clear" w:color="auto" w:fill="auto"/>
                  <w:vAlign w:val="center"/>
                </w:tcPr>
                <w:p w14:paraId="0C854F7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Classes of Emergency</w:t>
                  </w:r>
                </w:p>
              </w:tc>
              <w:tc>
                <w:tcPr>
                  <w:tcW w:w="0" w:type="auto"/>
                  <w:shd w:val="clear" w:color="auto" w:fill="auto"/>
                  <w:vAlign w:val="center"/>
                </w:tcPr>
                <w:p w14:paraId="7146679D"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Alert Notification Process</w:t>
                  </w:r>
                </w:p>
              </w:tc>
              <w:tc>
                <w:tcPr>
                  <w:tcW w:w="0" w:type="auto"/>
                  <w:shd w:val="clear" w:color="auto" w:fill="auto"/>
                  <w:vAlign w:val="center"/>
                </w:tcPr>
                <w:p w14:paraId="3501D4A4"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External Communications</w:t>
                  </w:r>
                </w:p>
              </w:tc>
            </w:tr>
            <w:tr w:rsidR="00663274" w:rsidRPr="00663274" w14:paraId="4ABAC76F" w14:textId="77777777" w:rsidTr="00FA68E3">
              <w:tc>
                <w:tcPr>
                  <w:tcW w:w="0" w:type="auto"/>
                  <w:shd w:val="clear" w:color="auto" w:fill="auto"/>
                  <w:vAlign w:val="center"/>
                </w:tcPr>
                <w:p w14:paraId="2A1064F5"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Internal Communications</w:t>
                  </w:r>
                </w:p>
              </w:tc>
              <w:tc>
                <w:tcPr>
                  <w:tcW w:w="0" w:type="auto"/>
                  <w:shd w:val="clear" w:color="auto" w:fill="auto"/>
                  <w:vAlign w:val="center"/>
                </w:tcPr>
                <w:p w14:paraId="51FDDEB3"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Organizational Structure</w:t>
                  </w:r>
                </w:p>
              </w:tc>
              <w:tc>
                <w:tcPr>
                  <w:tcW w:w="0" w:type="auto"/>
                  <w:shd w:val="clear" w:color="auto" w:fill="auto"/>
                  <w:vAlign w:val="center"/>
                </w:tcPr>
                <w:p w14:paraId="13554EC0"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Personnel Support</w:t>
                  </w:r>
                </w:p>
              </w:tc>
            </w:tr>
            <w:tr w:rsidR="00663274" w:rsidRPr="00663274" w14:paraId="0F23348C" w14:textId="77777777" w:rsidTr="00FA68E3">
              <w:tc>
                <w:tcPr>
                  <w:tcW w:w="0" w:type="auto"/>
                  <w:shd w:val="clear" w:color="auto" w:fill="auto"/>
                  <w:vAlign w:val="center"/>
                </w:tcPr>
                <w:p w14:paraId="7A81C330"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Restoration Activities</w:t>
                  </w:r>
                </w:p>
              </w:tc>
              <w:tc>
                <w:tcPr>
                  <w:tcW w:w="0" w:type="auto"/>
                  <w:shd w:val="clear" w:color="auto" w:fill="auto"/>
                  <w:vAlign w:val="center"/>
                </w:tcPr>
                <w:p w14:paraId="5F2A0EC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Damage Assessment</w:t>
                  </w:r>
                </w:p>
              </w:tc>
              <w:tc>
                <w:tcPr>
                  <w:tcW w:w="0" w:type="auto"/>
                  <w:shd w:val="clear" w:color="auto" w:fill="auto"/>
                  <w:vAlign w:val="center"/>
                </w:tcPr>
                <w:p w14:paraId="6B8602B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Restoration Workforce</w:t>
                  </w:r>
                </w:p>
              </w:tc>
            </w:tr>
            <w:tr w:rsidR="00663274" w:rsidRPr="00663274" w14:paraId="0032EFD6" w14:textId="77777777" w:rsidTr="00FA68E3">
              <w:tc>
                <w:tcPr>
                  <w:tcW w:w="0" w:type="auto"/>
                  <w:shd w:val="clear" w:color="auto" w:fill="auto"/>
                  <w:vAlign w:val="center"/>
                </w:tcPr>
                <w:p w14:paraId="54A3A152"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Use of Outside Resources</w:t>
                  </w:r>
                </w:p>
              </w:tc>
              <w:tc>
                <w:tcPr>
                  <w:tcW w:w="0" w:type="auto"/>
                  <w:shd w:val="clear" w:color="auto" w:fill="auto"/>
                  <w:vAlign w:val="center"/>
                </w:tcPr>
                <w:p w14:paraId="2470A50D"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Crew Guides</w:t>
                  </w:r>
                </w:p>
              </w:tc>
              <w:tc>
                <w:tcPr>
                  <w:tcW w:w="0" w:type="auto"/>
                  <w:shd w:val="clear" w:color="auto" w:fill="auto"/>
                  <w:vAlign w:val="center"/>
                </w:tcPr>
                <w:p w14:paraId="1078AA8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Team Leaders</w:t>
                  </w:r>
                </w:p>
              </w:tc>
            </w:tr>
            <w:tr w:rsidR="00663274" w:rsidRPr="00663274" w14:paraId="5CEAB840" w14:textId="77777777" w:rsidTr="00FA68E3">
              <w:tc>
                <w:tcPr>
                  <w:tcW w:w="0" w:type="auto"/>
                  <w:shd w:val="clear" w:color="auto" w:fill="auto"/>
                  <w:vAlign w:val="center"/>
                </w:tcPr>
                <w:p w14:paraId="3D27A2B5"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Operation Center (OC)</w:t>
                  </w:r>
                </w:p>
              </w:tc>
              <w:tc>
                <w:tcPr>
                  <w:tcW w:w="0" w:type="auto"/>
                  <w:shd w:val="clear" w:color="auto" w:fill="auto"/>
                  <w:vAlign w:val="center"/>
                </w:tcPr>
                <w:p w14:paraId="3499DBEA"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Division OCs</w:t>
                  </w:r>
                </w:p>
              </w:tc>
              <w:tc>
                <w:tcPr>
                  <w:tcW w:w="0" w:type="auto"/>
                  <w:shd w:val="clear" w:color="auto" w:fill="auto"/>
                  <w:vAlign w:val="center"/>
                </w:tcPr>
                <w:p w14:paraId="0D965FED"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Local OCs</w:t>
                  </w:r>
                </w:p>
              </w:tc>
            </w:tr>
            <w:tr w:rsidR="00663274" w:rsidRPr="00663274" w14:paraId="036DB146" w14:textId="77777777" w:rsidTr="00FA68E3">
              <w:tc>
                <w:tcPr>
                  <w:tcW w:w="0" w:type="auto"/>
                  <w:shd w:val="clear" w:color="auto" w:fill="auto"/>
                  <w:vAlign w:val="center"/>
                </w:tcPr>
                <w:p w14:paraId="33AB4F16"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Inventory Control</w:t>
                  </w:r>
                </w:p>
              </w:tc>
              <w:tc>
                <w:tcPr>
                  <w:tcW w:w="0" w:type="auto"/>
                  <w:shd w:val="clear" w:color="auto" w:fill="auto"/>
                  <w:vAlign w:val="center"/>
                </w:tcPr>
                <w:p w14:paraId="4E05BEAE"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Material Supply</w:t>
                  </w:r>
                </w:p>
              </w:tc>
              <w:tc>
                <w:tcPr>
                  <w:tcW w:w="0" w:type="auto"/>
                  <w:shd w:val="clear" w:color="auto" w:fill="auto"/>
                  <w:vAlign w:val="center"/>
                </w:tcPr>
                <w:p w14:paraId="4D71022F"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Procurement</w:t>
                  </w:r>
                </w:p>
              </w:tc>
            </w:tr>
            <w:tr w:rsidR="00663274" w:rsidRPr="00663274" w14:paraId="21F14F25" w14:textId="77777777" w:rsidTr="00FA68E3">
              <w:tc>
                <w:tcPr>
                  <w:tcW w:w="0" w:type="auto"/>
                  <w:shd w:val="clear" w:color="auto" w:fill="auto"/>
                  <w:vAlign w:val="center"/>
                </w:tcPr>
                <w:p w14:paraId="223688FF"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Public Safety</w:t>
                  </w:r>
                </w:p>
              </w:tc>
              <w:tc>
                <w:tcPr>
                  <w:tcW w:w="0" w:type="auto"/>
                  <w:shd w:val="clear" w:color="auto" w:fill="auto"/>
                  <w:vAlign w:val="center"/>
                </w:tcPr>
                <w:p w14:paraId="21326BD1"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Employee Safety</w:t>
                  </w:r>
                </w:p>
              </w:tc>
              <w:tc>
                <w:tcPr>
                  <w:tcW w:w="0" w:type="auto"/>
                  <w:shd w:val="clear" w:color="auto" w:fill="auto"/>
                  <w:vAlign w:val="center"/>
                </w:tcPr>
                <w:p w14:paraId="265EE7DA"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Logistics</w:t>
                  </w:r>
                </w:p>
              </w:tc>
            </w:tr>
            <w:tr w:rsidR="00663274" w:rsidRPr="00663274" w14:paraId="7A53120E" w14:textId="77777777" w:rsidTr="00FA68E3">
              <w:tc>
                <w:tcPr>
                  <w:tcW w:w="0" w:type="auto"/>
                  <w:shd w:val="clear" w:color="auto" w:fill="auto"/>
                  <w:vAlign w:val="center"/>
                </w:tcPr>
                <w:p w14:paraId="4175F3B7"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Meals/Lodging Practices</w:t>
                  </w:r>
                </w:p>
              </w:tc>
              <w:tc>
                <w:tcPr>
                  <w:tcW w:w="0" w:type="auto"/>
                  <w:shd w:val="clear" w:color="auto" w:fill="auto"/>
                  <w:vAlign w:val="center"/>
                </w:tcPr>
                <w:p w14:paraId="651392F0"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Security</w:t>
                  </w:r>
                </w:p>
              </w:tc>
              <w:tc>
                <w:tcPr>
                  <w:tcW w:w="0" w:type="auto"/>
                  <w:shd w:val="clear" w:color="auto" w:fill="auto"/>
                  <w:vAlign w:val="center"/>
                </w:tcPr>
                <w:p w14:paraId="3AF8EAC3"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Worker Orientation</w:t>
                  </w:r>
                </w:p>
              </w:tc>
            </w:tr>
            <w:tr w:rsidR="00663274" w:rsidRPr="00663274" w14:paraId="2E832AE1" w14:textId="77777777" w:rsidTr="00FA68E3">
              <w:tc>
                <w:tcPr>
                  <w:tcW w:w="0" w:type="auto"/>
                  <w:shd w:val="clear" w:color="auto" w:fill="auto"/>
                  <w:vAlign w:val="center"/>
                </w:tcPr>
                <w:p w14:paraId="5FE88D6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 xml:space="preserve">Use of Other Personnel </w:t>
                  </w:r>
                </w:p>
              </w:tc>
              <w:tc>
                <w:tcPr>
                  <w:tcW w:w="0" w:type="auto"/>
                  <w:shd w:val="clear" w:color="auto" w:fill="auto"/>
                  <w:vAlign w:val="center"/>
                </w:tcPr>
                <w:p w14:paraId="7785C564"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Work Prioritization</w:t>
                  </w:r>
                </w:p>
              </w:tc>
              <w:tc>
                <w:tcPr>
                  <w:tcW w:w="0" w:type="auto"/>
                  <w:shd w:val="clear" w:color="auto" w:fill="auto"/>
                  <w:vAlign w:val="center"/>
                </w:tcPr>
                <w:p w14:paraId="61F27BC5"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Work Order Handling</w:t>
                  </w:r>
                </w:p>
              </w:tc>
            </w:tr>
            <w:tr w:rsidR="00663274" w:rsidRPr="00663274" w14:paraId="6BE179B1" w14:textId="77777777" w:rsidTr="00FA68E3">
              <w:tc>
                <w:tcPr>
                  <w:tcW w:w="0" w:type="auto"/>
                  <w:shd w:val="clear" w:color="auto" w:fill="auto"/>
                  <w:vAlign w:val="center"/>
                </w:tcPr>
                <w:p w14:paraId="7910CC4E"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Downed Wire Process</w:t>
                  </w:r>
                </w:p>
              </w:tc>
              <w:tc>
                <w:tcPr>
                  <w:tcW w:w="0" w:type="auto"/>
                  <w:shd w:val="clear" w:color="auto" w:fill="auto"/>
                  <w:vAlign w:val="center"/>
                </w:tcPr>
                <w:p w14:paraId="147AD2FC"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Cut and Clear Process</w:t>
                  </w:r>
                </w:p>
              </w:tc>
              <w:tc>
                <w:tcPr>
                  <w:tcW w:w="0" w:type="auto"/>
                  <w:shd w:val="clear" w:color="auto" w:fill="auto"/>
                  <w:vAlign w:val="center"/>
                </w:tcPr>
                <w:p w14:paraId="46FCD0C2"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Regulatory Relationships</w:t>
                  </w:r>
                </w:p>
              </w:tc>
            </w:tr>
            <w:tr w:rsidR="00663274" w:rsidRPr="00663274" w14:paraId="3D585BCE" w14:textId="77777777" w:rsidTr="00FA68E3">
              <w:tc>
                <w:tcPr>
                  <w:tcW w:w="0" w:type="auto"/>
                  <w:shd w:val="clear" w:color="auto" w:fill="auto"/>
                  <w:vAlign w:val="center"/>
                </w:tcPr>
                <w:p w14:paraId="440665A0"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Elected Officials</w:t>
                  </w:r>
                </w:p>
              </w:tc>
              <w:tc>
                <w:tcPr>
                  <w:tcW w:w="0" w:type="auto"/>
                  <w:shd w:val="clear" w:color="auto" w:fill="auto"/>
                  <w:vAlign w:val="center"/>
                </w:tcPr>
                <w:p w14:paraId="44757B60"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Priority Services</w:t>
                  </w:r>
                </w:p>
              </w:tc>
              <w:tc>
                <w:tcPr>
                  <w:tcW w:w="0" w:type="auto"/>
                  <w:shd w:val="clear" w:color="auto" w:fill="auto"/>
                  <w:vAlign w:val="center"/>
                </w:tcPr>
                <w:p w14:paraId="6A0AD9F4"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Critical Care Customers</w:t>
                  </w:r>
                </w:p>
              </w:tc>
            </w:tr>
            <w:tr w:rsidR="00663274" w:rsidRPr="00663274" w14:paraId="3548B79A" w14:textId="77777777" w:rsidTr="00FA68E3">
              <w:tc>
                <w:tcPr>
                  <w:tcW w:w="0" w:type="auto"/>
                  <w:shd w:val="clear" w:color="auto" w:fill="auto"/>
                  <w:vAlign w:val="center"/>
                </w:tcPr>
                <w:p w14:paraId="01C6B279"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Commercials/Industrials</w:t>
                  </w:r>
                </w:p>
              </w:tc>
              <w:tc>
                <w:tcPr>
                  <w:tcW w:w="0" w:type="auto"/>
                  <w:shd w:val="clear" w:color="auto" w:fill="auto"/>
                  <w:vAlign w:val="center"/>
                </w:tcPr>
                <w:p w14:paraId="3EB98E1E"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Employee Services</w:t>
                  </w:r>
                </w:p>
              </w:tc>
              <w:tc>
                <w:tcPr>
                  <w:tcW w:w="0" w:type="auto"/>
                  <w:shd w:val="clear" w:color="auto" w:fill="auto"/>
                  <w:vAlign w:val="center"/>
                </w:tcPr>
                <w:p w14:paraId="6F8DFDA6"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Plan Accessibility</w:t>
                  </w:r>
                </w:p>
              </w:tc>
            </w:tr>
            <w:tr w:rsidR="00663274" w:rsidRPr="00663274" w14:paraId="5AEB0EA4" w14:textId="77777777" w:rsidTr="00FA68E3">
              <w:tc>
                <w:tcPr>
                  <w:tcW w:w="0" w:type="auto"/>
                  <w:shd w:val="clear" w:color="auto" w:fill="auto"/>
                  <w:vAlign w:val="center"/>
                </w:tcPr>
                <w:p w14:paraId="41B850CF"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 xml:space="preserve">Est. Restoration Time </w:t>
                  </w:r>
                </w:p>
              </w:tc>
              <w:tc>
                <w:tcPr>
                  <w:tcW w:w="0" w:type="auto"/>
                  <w:shd w:val="clear" w:color="auto" w:fill="auto"/>
                  <w:vAlign w:val="center"/>
                </w:tcPr>
                <w:p w14:paraId="5700E213"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Call Center Operations</w:t>
                  </w:r>
                </w:p>
              </w:tc>
              <w:tc>
                <w:tcPr>
                  <w:tcW w:w="0" w:type="auto"/>
                  <w:shd w:val="clear" w:color="auto" w:fill="auto"/>
                  <w:vAlign w:val="center"/>
                </w:tcPr>
                <w:p w14:paraId="57EDDAAD"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Tree Clearing</w:t>
                  </w:r>
                </w:p>
              </w:tc>
            </w:tr>
            <w:tr w:rsidR="00663274" w:rsidRPr="00663274" w14:paraId="684EA580" w14:textId="77777777" w:rsidTr="00FA68E3">
              <w:tc>
                <w:tcPr>
                  <w:tcW w:w="0" w:type="auto"/>
                  <w:shd w:val="clear" w:color="auto" w:fill="auto"/>
                  <w:vAlign w:val="center"/>
                </w:tcPr>
                <w:p w14:paraId="069D83B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Fleet Management</w:t>
                  </w:r>
                </w:p>
              </w:tc>
              <w:tc>
                <w:tcPr>
                  <w:tcW w:w="0" w:type="auto"/>
                  <w:shd w:val="clear" w:color="auto" w:fill="auto"/>
                  <w:vAlign w:val="center"/>
                </w:tcPr>
                <w:p w14:paraId="63D2F106"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Substations</w:t>
                  </w:r>
                </w:p>
              </w:tc>
              <w:tc>
                <w:tcPr>
                  <w:tcW w:w="0" w:type="auto"/>
                  <w:shd w:val="clear" w:color="auto" w:fill="auto"/>
                  <w:vAlign w:val="center"/>
                </w:tcPr>
                <w:p w14:paraId="2E756273"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Status Conference Calls</w:t>
                  </w:r>
                </w:p>
              </w:tc>
            </w:tr>
            <w:tr w:rsidR="00663274" w:rsidRPr="00663274" w14:paraId="0528ADE1" w14:textId="77777777" w:rsidTr="00FA68E3">
              <w:tc>
                <w:tcPr>
                  <w:tcW w:w="0" w:type="auto"/>
                  <w:shd w:val="clear" w:color="auto" w:fill="auto"/>
                  <w:vAlign w:val="center"/>
                </w:tcPr>
                <w:p w14:paraId="2C300388"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Hazard Analysis</w:t>
                  </w:r>
                </w:p>
              </w:tc>
              <w:tc>
                <w:tcPr>
                  <w:tcW w:w="0" w:type="auto"/>
                  <w:shd w:val="clear" w:color="auto" w:fill="auto"/>
                  <w:vAlign w:val="center"/>
                </w:tcPr>
                <w:p w14:paraId="49043EB0"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Transportation</w:t>
                  </w:r>
                </w:p>
              </w:tc>
              <w:tc>
                <w:tcPr>
                  <w:tcW w:w="0" w:type="auto"/>
                  <w:shd w:val="clear" w:color="auto" w:fill="auto"/>
                  <w:vAlign w:val="center"/>
                </w:tcPr>
                <w:p w14:paraId="42E5CE50"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Fueling Process</w:t>
                  </w:r>
                </w:p>
              </w:tc>
            </w:tr>
            <w:tr w:rsidR="00663274" w:rsidRPr="00663274" w14:paraId="42A55816" w14:textId="77777777" w:rsidTr="00FA68E3">
              <w:tc>
                <w:tcPr>
                  <w:tcW w:w="0" w:type="auto"/>
                  <w:shd w:val="clear" w:color="auto" w:fill="auto"/>
                  <w:vAlign w:val="center"/>
                </w:tcPr>
                <w:p w14:paraId="04A349EA"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Post-Event Activities</w:t>
                  </w:r>
                </w:p>
              </w:tc>
              <w:tc>
                <w:tcPr>
                  <w:tcW w:w="0" w:type="auto"/>
                  <w:shd w:val="clear" w:color="auto" w:fill="auto"/>
                  <w:vAlign w:val="center"/>
                </w:tcPr>
                <w:p w14:paraId="075739D4"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Ramp-Down</w:t>
                  </w:r>
                </w:p>
              </w:tc>
              <w:tc>
                <w:tcPr>
                  <w:tcW w:w="0" w:type="auto"/>
                  <w:shd w:val="clear" w:color="auto" w:fill="auto"/>
                  <w:vAlign w:val="center"/>
                </w:tcPr>
                <w:p w14:paraId="385226C0"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Clean-Up</w:t>
                  </w:r>
                </w:p>
              </w:tc>
            </w:tr>
            <w:tr w:rsidR="00663274" w:rsidRPr="00663274" w14:paraId="50891513" w14:textId="77777777" w:rsidTr="00FA68E3">
              <w:tc>
                <w:tcPr>
                  <w:tcW w:w="0" w:type="auto"/>
                  <w:shd w:val="clear" w:color="auto" w:fill="auto"/>
                  <w:vAlign w:val="center"/>
                </w:tcPr>
                <w:p w14:paraId="5C3110A4"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Post-event Critiques</w:t>
                  </w:r>
                </w:p>
              </w:tc>
              <w:tc>
                <w:tcPr>
                  <w:tcW w:w="0" w:type="auto"/>
                  <w:shd w:val="clear" w:color="auto" w:fill="auto"/>
                  <w:vAlign w:val="center"/>
                </w:tcPr>
                <w:p w14:paraId="61585CCF"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Action Item Prioritization</w:t>
                  </w:r>
                </w:p>
              </w:tc>
              <w:tc>
                <w:tcPr>
                  <w:tcW w:w="0" w:type="auto"/>
                  <w:shd w:val="clear" w:color="auto" w:fill="auto"/>
                  <w:vAlign w:val="center"/>
                </w:tcPr>
                <w:p w14:paraId="15ED6D5C" w14:textId="77777777" w:rsidR="00663274" w:rsidRPr="00663274" w:rsidRDefault="00663274" w:rsidP="00861922">
                  <w:pPr>
                    <w:pStyle w:val="ListParagraph"/>
                    <w:numPr>
                      <w:ilvl w:val="0"/>
                      <w:numId w:val="66"/>
                    </w:numPr>
                    <w:suppressAutoHyphens/>
                    <w:spacing w:after="0" w:line="240" w:lineRule="auto"/>
                    <w:ind w:left="144" w:hanging="144"/>
                    <w:rPr>
                      <w:rFonts w:ascii="Times New Roman" w:hAnsi="Times New Roman"/>
                    </w:rPr>
                  </w:pPr>
                  <w:r w:rsidRPr="00663274">
                    <w:rPr>
                      <w:rFonts w:ascii="Times New Roman" w:hAnsi="Times New Roman"/>
                    </w:rPr>
                    <w:t>Corrective Action</w:t>
                  </w:r>
                </w:p>
              </w:tc>
            </w:tr>
          </w:tbl>
          <w:p w14:paraId="35FA4BA6" w14:textId="77777777" w:rsidR="00663274" w:rsidRPr="00663274" w:rsidRDefault="00663274" w:rsidP="00663274">
            <w:pPr>
              <w:rPr>
                <w:rFonts w:ascii="Times New Roman" w:hAnsi="Times New Roman" w:cs="Times New Roman"/>
              </w:rPr>
            </w:pPr>
          </w:p>
          <w:p w14:paraId="5E34FFA9"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We will review plans, methods, and actual delivery of emergency response training, drills, and other exercises. We will determine whether recent activity conforms to good utility practice and how and when management has delivered the training, drills, and exercises its plans and schedules list. We will also identify the degree to which lessons learned from drills and exercises have been identified, catalogued, and subjected to timely corrective action. Effective conduct and follow-up are important to ensuring readiness.</w:t>
            </w:r>
          </w:p>
          <w:p w14:paraId="3240E6DD" w14:textId="77777777" w:rsidR="00663274" w:rsidRPr="006A3C8E" w:rsidRDefault="00663274" w:rsidP="00861922">
            <w:pPr>
              <w:pStyle w:val="Heading3"/>
              <w:keepLines w:val="0"/>
              <w:numPr>
                <w:ilvl w:val="0"/>
                <w:numId w:val="68"/>
              </w:numPr>
              <w:shd w:val="pct20" w:color="auto" w:fill="auto"/>
              <w:tabs>
                <w:tab w:val="num" w:pos="360"/>
              </w:tabs>
              <w:spacing w:before="240" w:after="180"/>
              <w:ind w:left="690"/>
              <w:rPr>
                <w:rFonts w:ascii="Times New Roman" w:eastAsia="Times New Roman" w:hAnsi="Times New Roman" w:cs="Times New Roman"/>
                <w:b/>
                <w:bCs/>
                <w:sz w:val="26"/>
              </w:rPr>
            </w:pPr>
            <w:bookmarkStart w:id="161" w:name="_Toc49758781"/>
            <w:r w:rsidRPr="006A3C8E">
              <w:rPr>
                <w:rFonts w:ascii="Times New Roman" w:eastAsia="Times New Roman" w:hAnsi="Times New Roman" w:cs="Times New Roman"/>
                <w:b/>
                <w:bCs/>
                <w:sz w:val="26"/>
              </w:rPr>
              <w:t>Emerging Event Assessment</w:t>
            </w:r>
            <w:bookmarkEnd w:id="161"/>
          </w:p>
          <w:p w14:paraId="7EE57869"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 xml:space="preserve">We will examine and evaluate the effectiveness of resources, methods, reporting, and event planning for emerging events. This work will include an evaluation of weather and system configuration and capability monitoring, threat probability and extent assessment, alert processes, and pre-event modeling of damage nature, locations, magnitudes, and service effects. Our examination will include an assessment of the sufficiency of these functions and activities to take required pre-event actions, such as mobilizing work forces and emergency centers, initiating communications plans, </w:t>
            </w:r>
            <w:proofErr w:type="gramStart"/>
            <w:r w:rsidRPr="00663274">
              <w:rPr>
                <w:rFonts w:ascii="Times New Roman" w:hAnsi="Times New Roman" w:cs="Times New Roman"/>
              </w:rPr>
              <w:t>systems</w:t>
            </w:r>
            <w:proofErr w:type="gramEnd"/>
            <w:r w:rsidRPr="00663274">
              <w:rPr>
                <w:rFonts w:ascii="Times New Roman" w:hAnsi="Times New Roman" w:cs="Times New Roman"/>
              </w:rPr>
              <w:t xml:space="preserve"> and resources, address the needs of outside stakeholders with response roles and those of special customers, and planning to minimize load reductions and outage times. </w:t>
            </w:r>
          </w:p>
          <w:p w14:paraId="444942F7" w14:textId="77777777" w:rsidR="00663274" w:rsidRPr="006A3C8E" w:rsidRDefault="00663274" w:rsidP="00861922">
            <w:pPr>
              <w:pStyle w:val="Heading3"/>
              <w:keepLines w:val="0"/>
              <w:numPr>
                <w:ilvl w:val="0"/>
                <w:numId w:val="68"/>
              </w:numPr>
              <w:shd w:val="pct20" w:color="auto" w:fill="auto"/>
              <w:tabs>
                <w:tab w:val="num" w:pos="360"/>
              </w:tabs>
              <w:spacing w:before="240" w:after="180"/>
              <w:ind w:left="690"/>
              <w:rPr>
                <w:rFonts w:ascii="Times New Roman" w:eastAsia="Times New Roman" w:hAnsi="Times New Roman" w:cs="Times New Roman"/>
                <w:b/>
                <w:bCs/>
                <w:sz w:val="26"/>
              </w:rPr>
            </w:pPr>
            <w:bookmarkStart w:id="162" w:name="_Toc49758782"/>
            <w:r w:rsidRPr="006A3C8E">
              <w:rPr>
                <w:rFonts w:ascii="Times New Roman" w:eastAsia="Times New Roman" w:hAnsi="Times New Roman" w:cs="Times New Roman"/>
                <w:b/>
                <w:bCs/>
                <w:sz w:val="26"/>
              </w:rPr>
              <w:t>Mobilizing and Managing the Response Organizations</w:t>
            </w:r>
            <w:bookmarkEnd w:id="162"/>
          </w:p>
          <w:p w14:paraId="499ACA15"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We will evaluate the EDC’s mobilization of the emergency response organization, performance of the emergency response centers, performance of field command centers, and the use of outside resources.</w:t>
            </w:r>
          </w:p>
          <w:p w14:paraId="17FA2431"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 xml:space="preserve">This task will begin with an assessment of the organizations, capabilities, and resources of the Company groups responsible for managing large scale service interruptions and its scalability and access to other needed resources for addressing large-scale outages. We will examine organization structure, reporting relationships, and roles and responsibilities of organizations and personnel involved in electric emergency outage planning, response, and restoration. From this broader perspective, we will then focus particularly on how and how well the organization and resources </w:t>
            </w:r>
            <w:proofErr w:type="gramStart"/>
            <w:r w:rsidRPr="00663274">
              <w:rPr>
                <w:rFonts w:ascii="Times New Roman" w:hAnsi="Times New Roman" w:cs="Times New Roman"/>
              </w:rPr>
              <w:t>actually operated</w:t>
            </w:r>
            <w:proofErr w:type="gramEnd"/>
            <w:r w:rsidRPr="00663274">
              <w:rPr>
                <w:rFonts w:ascii="Times New Roman" w:hAnsi="Times New Roman" w:cs="Times New Roman"/>
              </w:rPr>
              <w:t xml:space="preserve"> in anticipating, responding to, and learning from recent major storm events.</w:t>
            </w:r>
          </w:p>
          <w:p w14:paraId="724B1CF3" w14:textId="77777777" w:rsidR="00663274" w:rsidRPr="006A3C8E" w:rsidRDefault="00663274" w:rsidP="00861922">
            <w:pPr>
              <w:pStyle w:val="Heading3"/>
              <w:keepLines w:val="0"/>
              <w:numPr>
                <w:ilvl w:val="0"/>
                <w:numId w:val="68"/>
              </w:numPr>
              <w:shd w:val="pct20" w:color="auto" w:fill="auto"/>
              <w:tabs>
                <w:tab w:val="num" w:pos="360"/>
              </w:tabs>
              <w:spacing w:before="240" w:after="180"/>
              <w:ind w:left="690"/>
              <w:rPr>
                <w:rFonts w:ascii="Times New Roman" w:eastAsia="Times New Roman" w:hAnsi="Times New Roman" w:cs="Times New Roman"/>
                <w:b/>
                <w:bCs/>
                <w:sz w:val="26"/>
              </w:rPr>
            </w:pPr>
            <w:bookmarkStart w:id="163" w:name="_Toc49758783"/>
            <w:r w:rsidRPr="006A3C8E">
              <w:rPr>
                <w:rFonts w:ascii="Times New Roman" w:eastAsia="Times New Roman" w:hAnsi="Times New Roman" w:cs="Times New Roman"/>
                <w:b/>
                <w:bCs/>
                <w:sz w:val="26"/>
              </w:rPr>
              <w:t>Restoration Performance</w:t>
            </w:r>
            <w:bookmarkEnd w:id="163"/>
          </w:p>
          <w:p w14:paraId="46A29C79"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Effective mobilization requires a focus on the resources who will perform restoration activities; their execution comprises a primary driver of outage durations and the cost effectiveness of restoration activities. We will examine and evaluate the broad range of field restoration activities required during and after major weather events: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217"/>
            </w:tblGrid>
            <w:tr w:rsidR="00663274" w:rsidRPr="006A3C8E" w14:paraId="7E6ABE1C" w14:textId="77777777" w:rsidTr="00FA68E3">
              <w:tc>
                <w:tcPr>
                  <w:tcW w:w="0" w:type="auto"/>
                </w:tcPr>
                <w:p w14:paraId="6759B415"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Restoration organization structure</w:t>
                  </w:r>
                </w:p>
              </w:tc>
              <w:tc>
                <w:tcPr>
                  <w:tcW w:w="0" w:type="auto"/>
                </w:tcPr>
                <w:p w14:paraId="775E7992"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Work prioritizing</w:t>
                  </w:r>
                </w:p>
              </w:tc>
            </w:tr>
            <w:tr w:rsidR="00663274" w:rsidRPr="006A3C8E" w14:paraId="0B0A4349" w14:textId="77777777" w:rsidTr="00FA68E3">
              <w:tc>
                <w:tcPr>
                  <w:tcW w:w="0" w:type="auto"/>
                </w:tcPr>
                <w:p w14:paraId="600C43E9"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Accountabilities and responsibilities</w:t>
                  </w:r>
                </w:p>
              </w:tc>
              <w:tc>
                <w:tcPr>
                  <w:tcW w:w="0" w:type="auto"/>
                </w:tcPr>
                <w:p w14:paraId="519638B4"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 xml:space="preserve">Crew deployment process </w:t>
                  </w:r>
                </w:p>
              </w:tc>
            </w:tr>
            <w:tr w:rsidR="00663274" w:rsidRPr="006A3C8E" w14:paraId="0777BCD8" w14:textId="77777777" w:rsidTr="00FA68E3">
              <w:tc>
                <w:tcPr>
                  <w:tcW w:w="0" w:type="auto"/>
                </w:tcPr>
                <w:p w14:paraId="23C3FE98"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 xml:space="preserve">Overall Status Reporting </w:t>
                  </w:r>
                </w:p>
              </w:tc>
              <w:tc>
                <w:tcPr>
                  <w:tcW w:w="0" w:type="auto"/>
                </w:tcPr>
                <w:p w14:paraId="310AD41A"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Restoration status reporting</w:t>
                  </w:r>
                </w:p>
              </w:tc>
            </w:tr>
            <w:tr w:rsidR="00663274" w:rsidRPr="006A3C8E" w14:paraId="519D2296" w14:textId="77777777" w:rsidTr="00FA68E3">
              <w:tc>
                <w:tcPr>
                  <w:tcW w:w="0" w:type="auto"/>
                </w:tcPr>
                <w:p w14:paraId="17946451"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Resource types and levels</w:t>
                  </w:r>
                </w:p>
              </w:tc>
              <w:tc>
                <w:tcPr>
                  <w:tcW w:w="0" w:type="auto"/>
                </w:tcPr>
                <w:p w14:paraId="32D93398"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Work centers and staging sites</w:t>
                  </w:r>
                </w:p>
              </w:tc>
            </w:tr>
            <w:tr w:rsidR="00663274" w:rsidRPr="006A3C8E" w14:paraId="7D24DD16" w14:textId="77777777" w:rsidTr="00FA68E3">
              <w:tc>
                <w:tcPr>
                  <w:tcW w:w="0" w:type="auto"/>
                </w:tcPr>
                <w:p w14:paraId="1444C291"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Coordination with Substation Work</w:t>
                  </w:r>
                </w:p>
              </w:tc>
              <w:tc>
                <w:tcPr>
                  <w:tcW w:w="0" w:type="auto"/>
                </w:tcPr>
                <w:p w14:paraId="2CE8E1A2"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Coordination with Transmission Work</w:t>
                  </w:r>
                </w:p>
              </w:tc>
            </w:tr>
            <w:tr w:rsidR="00663274" w:rsidRPr="006A3C8E" w14:paraId="7F9E162C" w14:textId="77777777" w:rsidTr="00FA68E3">
              <w:tc>
                <w:tcPr>
                  <w:tcW w:w="0" w:type="auto"/>
                </w:tcPr>
                <w:p w14:paraId="0A42A203"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Coordination with outside responders</w:t>
                  </w:r>
                </w:p>
              </w:tc>
              <w:tc>
                <w:tcPr>
                  <w:tcW w:w="0" w:type="auto"/>
                </w:tcPr>
                <w:p w14:paraId="394DFADF"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Communicating with crews</w:t>
                  </w:r>
                </w:p>
              </w:tc>
            </w:tr>
            <w:tr w:rsidR="00663274" w:rsidRPr="006A3C8E" w14:paraId="46200BFB" w14:textId="77777777" w:rsidTr="00FA68E3">
              <w:tc>
                <w:tcPr>
                  <w:tcW w:w="0" w:type="auto"/>
                </w:tcPr>
                <w:p w14:paraId="6EC59C07"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Use of tree clearing crews</w:t>
                  </w:r>
                </w:p>
              </w:tc>
              <w:tc>
                <w:tcPr>
                  <w:tcW w:w="0" w:type="auto"/>
                </w:tcPr>
                <w:p w14:paraId="2DFFB719"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Meal practices and working hours</w:t>
                  </w:r>
                </w:p>
              </w:tc>
            </w:tr>
            <w:tr w:rsidR="00663274" w:rsidRPr="006A3C8E" w14:paraId="6248C9B7" w14:textId="77777777" w:rsidTr="00FA68E3">
              <w:tc>
                <w:tcPr>
                  <w:tcW w:w="0" w:type="auto"/>
                </w:tcPr>
                <w:p w14:paraId="5678641D"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Switching, clearance, and tagging</w:t>
                  </w:r>
                </w:p>
              </w:tc>
              <w:tc>
                <w:tcPr>
                  <w:tcW w:w="0" w:type="auto"/>
                </w:tcPr>
                <w:p w14:paraId="63A594C2" w14:textId="77777777" w:rsidR="00663274" w:rsidRPr="006A3C8E" w:rsidRDefault="00663274" w:rsidP="00861922">
                  <w:pPr>
                    <w:pStyle w:val="ListBullet"/>
                    <w:widowControl/>
                    <w:tabs>
                      <w:tab w:val="clear" w:pos="360"/>
                    </w:tabs>
                    <w:spacing w:after="0"/>
                    <w:ind w:left="288" w:hanging="144"/>
                    <w:jc w:val="both"/>
                    <w:rPr>
                      <w:rFonts w:ascii="Times New Roman" w:hAnsi="Times New Roman"/>
                      <w:sz w:val="24"/>
                      <w:szCs w:val="24"/>
                    </w:rPr>
                  </w:pPr>
                  <w:r w:rsidRPr="006A3C8E">
                    <w:rPr>
                      <w:rFonts w:ascii="Times New Roman" w:hAnsi="Times New Roman"/>
                      <w:sz w:val="24"/>
                      <w:szCs w:val="24"/>
                    </w:rPr>
                    <w:t>Vehicle deployment and security</w:t>
                  </w:r>
                </w:p>
              </w:tc>
            </w:tr>
          </w:tbl>
          <w:p w14:paraId="1D6F5942" w14:textId="77777777" w:rsidR="00663274" w:rsidRPr="006A3C8E" w:rsidRDefault="00663274" w:rsidP="00861922">
            <w:pPr>
              <w:pStyle w:val="Heading3"/>
              <w:keepLines w:val="0"/>
              <w:numPr>
                <w:ilvl w:val="0"/>
                <w:numId w:val="68"/>
              </w:numPr>
              <w:shd w:val="pct20" w:color="auto" w:fill="auto"/>
              <w:tabs>
                <w:tab w:val="num" w:pos="360"/>
              </w:tabs>
              <w:spacing w:before="240" w:after="180"/>
              <w:ind w:left="690"/>
              <w:rPr>
                <w:rFonts w:ascii="Times New Roman" w:eastAsia="Times New Roman" w:hAnsi="Times New Roman" w:cs="Times New Roman"/>
                <w:b/>
                <w:bCs/>
                <w:sz w:val="26"/>
              </w:rPr>
            </w:pPr>
            <w:bookmarkStart w:id="164" w:name="_Toc49758784"/>
            <w:r w:rsidRPr="006A3C8E">
              <w:rPr>
                <w:rFonts w:ascii="Times New Roman" w:eastAsia="Times New Roman" w:hAnsi="Times New Roman" w:cs="Times New Roman"/>
                <w:b/>
                <w:bCs/>
                <w:sz w:val="26"/>
              </w:rPr>
              <w:lastRenderedPageBreak/>
              <w:t>Response and Restoration Statusing</w:t>
            </w:r>
            <w:bookmarkEnd w:id="164"/>
          </w:p>
          <w:p w14:paraId="53C00268"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Outage management systems, restoration status monitoring and reporting, and preliminary and continuing damage assessment play central roles in mobilizing and staging resources ahead of a major event and in deploying them most effectively and efficiently during response efforts. We will examine and evaluate the effectiveness of the organization, resources, models, systems, procedures, and communications used to estimate damage locations and magnitudes pre-event, to determine actual locations and magnitudes during the event and restoration/repair/cleanup efforts, to assess continuing outage conditions and response needs, estimate restoration times for management use and customer information, deploy resources most effectively, and gauge the extent of service restored and remaining to be restored. Again moving past a categorical examination of capabilities, we will specifically assess how and evaluate how well they were employed to address recent major storm events. We will determine whether data accuracy, completeness, and timeliness adequately prioritized and supported required work. Our examination will address interruption reporting systems and assess the data collection process for completeness and accuracy. We will also examine network supply/load reduction actions taken to meet emergency conditions.</w:t>
            </w:r>
          </w:p>
          <w:p w14:paraId="082929EC" w14:textId="77777777" w:rsidR="00663274" w:rsidRPr="006A3C8E" w:rsidRDefault="00663274" w:rsidP="00861922">
            <w:pPr>
              <w:pStyle w:val="Heading3"/>
              <w:keepLines w:val="0"/>
              <w:numPr>
                <w:ilvl w:val="0"/>
                <w:numId w:val="68"/>
              </w:numPr>
              <w:shd w:val="pct20" w:color="auto" w:fill="auto"/>
              <w:tabs>
                <w:tab w:val="num" w:pos="360"/>
              </w:tabs>
              <w:spacing w:before="240" w:after="180"/>
              <w:ind w:left="690"/>
              <w:rPr>
                <w:rFonts w:ascii="Times New Roman" w:eastAsia="Times New Roman" w:hAnsi="Times New Roman" w:cs="Times New Roman"/>
                <w:b/>
                <w:bCs/>
                <w:sz w:val="26"/>
              </w:rPr>
            </w:pPr>
            <w:bookmarkStart w:id="165" w:name="_Toc49758785"/>
            <w:r w:rsidRPr="006A3C8E">
              <w:rPr>
                <w:rFonts w:ascii="Times New Roman" w:eastAsia="Times New Roman" w:hAnsi="Times New Roman" w:cs="Times New Roman"/>
                <w:b/>
                <w:bCs/>
                <w:sz w:val="26"/>
              </w:rPr>
              <w:t>Communications</w:t>
            </w:r>
            <w:bookmarkEnd w:id="165"/>
          </w:p>
          <w:p w14:paraId="2E3A09EB"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Proactive and continuous communication with customers, public authorities, first responders, the media, and internal resources comprises a core element of effective planning and execution of activities before, during, and after major weather events and supply disruptions. The aftermath of recent major storm events we have examined has included instances of significant customer and governmental dissatisfaction with utility communications, extending to timely and accurate information to communities and customers, communications barriers with municipal officials, and coordination with local public works departments. All three of these areas implicate communication links that must work effectively to permit a utility to execute its roles in recovery from a major weather event soundly and transparently.</w:t>
            </w:r>
          </w:p>
          <w:p w14:paraId="76BD8483"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The work in this task area will examine the capabilities designed to communicate effectively with customers and other stakeholders and how well they used those capabilities before, during, and after any recent major storm events. We can if considered appropriate in this engagement contact key outside stakeholders to ensure that we understand their views, reactions, and issues about fulfillment of their communications needs.</w:t>
            </w:r>
          </w:p>
          <w:p w14:paraId="5F919FFB" w14:textId="77777777" w:rsidR="00663274" w:rsidRPr="006A3C8E" w:rsidRDefault="00663274" w:rsidP="00861922">
            <w:pPr>
              <w:pStyle w:val="Heading3"/>
              <w:keepLines w:val="0"/>
              <w:numPr>
                <w:ilvl w:val="0"/>
                <w:numId w:val="68"/>
              </w:numPr>
              <w:shd w:val="pct20" w:color="auto" w:fill="auto"/>
              <w:tabs>
                <w:tab w:val="num" w:pos="360"/>
              </w:tabs>
              <w:spacing w:before="240" w:after="180"/>
              <w:ind w:left="690"/>
              <w:rPr>
                <w:rFonts w:ascii="Times New Roman" w:eastAsia="Times New Roman" w:hAnsi="Times New Roman" w:cs="Times New Roman"/>
                <w:b/>
                <w:bCs/>
                <w:sz w:val="26"/>
              </w:rPr>
            </w:pPr>
            <w:bookmarkStart w:id="166" w:name="_Toc49758786"/>
            <w:r w:rsidRPr="006A3C8E">
              <w:rPr>
                <w:rFonts w:ascii="Times New Roman" w:eastAsia="Times New Roman" w:hAnsi="Times New Roman" w:cs="Times New Roman"/>
                <w:b/>
                <w:bCs/>
                <w:sz w:val="26"/>
              </w:rPr>
              <w:t>Support Organizations</w:t>
            </w:r>
            <w:bookmarkEnd w:id="166"/>
          </w:p>
          <w:p w14:paraId="70B34CE7"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Utility support organizations like safety, security, logistics, contractor management, materials, and transportation have important roles to play in providing an effective response to major weather events. Their roles are often overlooked in planning for major outage preparation and response. We will examine and evaluate how the utilities defined their roles, ensured the sufficiency of their resources to carry out those roles, prepared them to execute those roles, and set clear accountabilities and responsibilities for them. We will, as for the other subject areas of the Company Procedures Audit, also examine specifically the effectiveness of their support for planning and responding to any recent major storm events.</w:t>
            </w:r>
          </w:p>
          <w:p w14:paraId="299A2943" w14:textId="77777777" w:rsidR="00663274" w:rsidRPr="006A3C8E" w:rsidRDefault="00663274" w:rsidP="00861922">
            <w:pPr>
              <w:pStyle w:val="Heading3"/>
              <w:keepLines w:val="0"/>
              <w:numPr>
                <w:ilvl w:val="0"/>
                <w:numId w:val="68"/>
              </w:numPr>
              <w:shd w:val="pct20" w:color="auto" w:fill="auto"/>
              <w:tabs>
                <w:tab w:val="num" w:pos="360"/>
              </w:tabs>
              <w:spacing w:before="240" w:after="180"/>
              <w:ind w:left="690"/>
              <w:rPr>
                <w:rFonts w:ascii="Times New Roman" w:eastAsia="Times New Roman" w:hAnsi="Times New Roman" w:cs="Times New Roman"/>
                <w:b/>
                <w:bCs/>
                <w:sz w:val="26"/>
              </w:rPr>
            </w:pPr>
            <w:r w:rsidRPr="006A3C8E">
              <w:rPr>
                <w:rFonts w:ascii="Times New Roman" w:eastAsia="Times New Roman" w:hAnsi="Times New Roman" w:cs="Times New Roman"/>
                <w:b/>
                <w:bCs/>
                <w:sz w:val="26"/>
              </w:rPr>
              <w:t>Mutual Assistance</w:t>
            </w:r>
          </w:p>
          <w:p w14:paraId="1A2DC62F"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 xml:space="preserve">Major events frequently require the use of outside resources to augment internal ones. Doing so can materially shorten outage durations for large numbers of the customers whose service becomes disrupted </w:t>
            </w:r>
            <w:r w:rsidRPr="00663274">
              <w:rPr>
                <w:rFonts w:ascii="Times New Roman" w:hAnsi="Times New Roman" w:cs="Times New Roman"/>
              </w:rPr>
              <w:lastRenderedPageBreak/>
              <w:t xml:space="preserve">during such events. It is critical for management to have a roster of potentially available resources from affiliates and other utilities. Contractors (e.g., those used routinely for vegetation management) can also </w:t>
            </w:r>
            <w:proofErr w:type="gramStart"/>
            <w:r w:rsidRPr="00663274">
              <w:rPr>
                <w:rFonts w:ascii="Times New Roman" w:hAnsi="Times New Roman" w:cs="Times New Roman"/>
              </w:rPr>
              <w:t>provide assistance</w:t>
            </w:r>
            <w:proofErr w:type="gramEnd"/>
            <w:r w:rsidRPr="00663274">
              <w:rPr>
                <w:rFonts w:ascii="Times New Roman" w:hAnsi="Times New Roman" w:cs="Times New Roman"/>
              </w:rPr>
              <w:t xml:space="preserve">, (e.g., in securing prompt road clearing for access to damaged facilities, and, in coordination with first responders, facilities and locations requiring emergency response). We will determine where and how responsibility and accountability for </w:t>
            </w:r>
            <w:proofErr w:type="gramStart"/>
            <w:r w:rsidRPr="00663274">
              <w:rPr>
                <w:rFonts w:ascii="Times New Roman" w:hAnsi="Times New Roman" w:cs="Times New Roman"/>
              </w:rPr>
              <w:t>making arrangements</w:t>
            </w:r>
            <w:proofErr w:type="gramEnd"/>
            <w:r w:rsidRPr="00663274">
              <w:rPr>
                <w:rFonts w:ascii="Times New Roman" w:hAnsi="Times New Roman" w:cs="Times New Roman"/>
              </w:rPr>
              <w:t xml:space="preserve"> with a robust range of such resources lie and how management has leveraged relationships with contractors to provide greater assurances of their availability when needed for emergency response. We will examine how the company models existing resource sufficiency in relationship to events rated at various severity levels and relates those results to needed resource augmentation. We will examine how management accounts for the demands that can become acute when events affecting large regions create for many utilities the need for emergency work.</w:t>
            </w:r>
          </w:p>
          <w:p w14:paraId="759FEC5D"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 xml:space="preserve">We will determine where responsibility/accountability lie for identification and securing of needed crews and other resources, how exercised, what roster of resources has been created, and how management assesses likelihood of its availability. </w:t>
            </w:r>
          </w:p>
          <w:p w14:paraId="6F45687D" w14:textId="77777777" w:rsidR="00663274" w:rsidRPr="00663274" w:rsidRDefault="00663274" w:rsidP="006A3C8E">
            <w:pPr>
              <w:jc w:val="both"/>
              <w:rPr>
                <w:rFonts w:ascii="Times New Roman" w:hAnsi="Times New Roman" w:cs="Times New Roman"/>
              </w:rPr>
            </w:pPr>
            <w:r w:rsidRPr="00663274">
              <w:rPr>
                <w:rFonts w:ascii="Times New Roman" w:hAnsi="Times New Roman" w:cs="Times New Roman"/>
              </w:rPr>
              <w:t xml:space="preserve">We will examine how clearly management has anticipated and accounts for the need for continual assessment of damage levels and locations as weather events near, as part of efforts to ensure that alignment of existing resources is current, and to enable timely requests for outside assistance. As damage estimates change as events near and as damage estimates become actual damage type, location, and volume measurements, it is important that estimates of and contacts to engage outside resources keep pace. Communication with affiliates, mutual assistance group(s), and contractors need to be regular and frequent, as their availability can change vastly and with little advance notice. </w:t>
            </w:r>
            <w:proofErr w:type="gramStart"/>
            <w:r w:rsidRPr="00663274">
              <w:rPr>
                <w:rFonts w:ascii="Times New Roman" w:hAnsi="Times New Roman" w:cs="Times New Roman"/>
              </w:rPr>
              <w:t>In particular, we</w:t>
            </w:r>
            <w:proofErr w:type="gramEnd"/>
            <w:r w:rsidRPr="00663274">
              <w:rPr>
                <w:rFonts w:ascii="Times New Roman" w:hAnsi="Times New Roman" w:cs="Times New Roman"/>
              </w:rPr>
              <w:t xml:space="preserve"> will examine how management has planned for potential needs for bilateral requests to more distant, individual utilities to address shortages of other available resources.</w:t>
            </w:r>
          </w:p>
          <w:p w14:paraId="5F6907B5" w14:textId="62A20B00" w:rsidR="00663274" w:rsidRPr="00663274" w:rsidRDefault="00663274" w:rsidP="006A3C8E">
            <w:pPr>
              <w:jc w:val="both"/>
              <w:rPr>
                <w:rFonts w:ascii="Times New Roman" w:hAnsi="Times New Roman" w:cs="Times New Roman"/>
              </w:rPr>
            </w:pPr>
            <w:r w:rsidRPr="00663274">
              <w:rPr>
                <w:rFonts w:ascii="Times New Roman" w:hAnsi="Times New Roman" w:cs="Times New Roman"/>
              </w:rPr>
              <w:t>We will also examine how the company manages logistics, arrival times, and efficiency of outside resources used. Clear plans and supporting materials and equipment should exist to support onboarding, access to special tools or equipment, training, housing, and feeding of outside crews need to exist. Management also needs to carefully consider expected arrival times to ensure that it can make effective use of outside resources who can arrive, but at different start time, and that onboarding and other logistics needs are met promptly to minimize time to dispatch them for actual work. Measurement of relative efficiency of outside resources is also important. As field work needs begin to fall after peaking, optimizing effectiveness, timeliness, and efficiency should consider which resources are performing most effectively. Dismissal of resources cannot be ideal in large scale outage responses but should at least roughly recognize the desirability of retaining those who are best serving customer and company interests by work pace, quality, and efficiency.</w:t>
            </w:r>
          </w:p>
          <w:p w14:paraId="5B599AFF" w14:textId="77777777" w:rsidR="00663274" w:rsidRPr="006A3C8E" w:rsidRDefault="00663274" w:rsidP="00861922">
            <w:pPr>
              <w:pStyle w:val="Heading3"/>
              <w:keepLines w:val="0"/>
              <w:numPr>
                <w:ilvl w:val="0"/>
                <w:numId w:val="68"/>
              </w:numPr>
              <w:shd w:val="pct20" w:color="auto" w:fill="auto"/>
              <w:tabs>
                <w:tab w:val="num" w:pos="360"/>
              </w:tabs>
              <w:spacing w:before="240" w:after="180"/>
              <w:ind w:left="690"/>
              <w:rPr>
                <w:rFonts w:ascii="Times New Roman" w:eastAsia="Times New Roman" w:hAnsi="Times New Roman" w:cs="Times New Roman"/>
                <w:b/>
                <w:bCs/>
                <w:sz w:val="26"/>
              </w:rPr>
            </w:pPr>
            <w:bookmarkStart w:id="167" w:name="_Toc49758788"/>
            <w:r w:rsidRPr="006A3C8E">
              <w:rPr>
                <w:rFonts w:ascii="Times New Roman" w:eastAsia="Times New Roman" w:hAnsi="Times New Roman" w:cs="Times New Roman"/>
                <w:b/>
                <w:bCs/>
                <w:sz w:val="26"/>
              </w:rPr>
              <w:t>Post-Event Measures</w:t>
            </w:r>
            <w:bookmarkEnd w:id="167"/>
          </w:p>
          <w:p w14:paraId="294C7D30" w14:textId="2103902B" w:rsidR="00663274" w:rsidRPr="00663274" w:rsidRDefault="00663274" w:rsidP="006A3C8E">
            <w:pPr>
              <w:jc w:val="both"/>
            </w:pPr>
            <w:r w:rsidRPr="00663274">
              <w:rPr>
                <w:rFonts w:ascii="Times New Roman" w:hAnsi="Times New Roman" w:cs="Times New Roman"/>
              </w:rPr>
              <w:t xml:space="preserve">Post-event activities like resource ramp-down, clean-up, and lessons-learned event self-critical examination processes form important elements in ensuring completing an efficient response to a current event and in optimizing performance from pre- to post-event performance during subsequent events. We will examine and evaluate performance following outage restoration, including the clean-up and removal of safety hazards from the field and, most importantly, their self-assessments of performance. We will determine whether post-event activities promote effectiveness improvement in the future, adequately </w:t>
            </w:r>
            <w:r w:rsidRPr="00663274">
              <w:rPr>
                <w:rFonts w:ascii="Times New Roman" w:hAnsi="Times New Roman" w:cs="Times New Roman"/>
              </w:rPr>
              <w:lastRenderedPageBreak/>
              <w:t>investigate and respond to the root causes of any undesired outcomes, and inform management understanding of customer and other stakeholder satisfaction and expectations.</w:t>
            </w:r>
          </w:p>
        </w:tc>
      </w:tr>
    </w:tbl>
    <w:p w14:paraId="56A62105" w14:textId="77777777" w:rsidR="004D2456" w:rsidRDefault="004D2456" w:rsidP="004D2456">
      <w:pPr>
        <w:pStyle w:val="BodyTextIndent"/>
        <w:ind w:left="0"/>
      </w:pPr>
    </w:p>
    <w:p w14:paraId="09AB237C" w14:textId="6CD3805E" w:rsidR="000C450D" w:rsidRDefault="000C450D" w:rsidP="00861922">
      <w:pPr>
        <w:pStyle w:val="BodyTextIndent"/>
        <w:numPr>
          <w:ilvl w:val="0"/>
          <w:numId w:val="25"/>
        </w:numPr>
      </w:pPr>
      <w:r>
        <w:t xml:space="preserve">Contractor </w:t>
      </w:r>
      <w:r w:rsidR="00747804">
        <w:t>will</w:t>
      </w:r>
      <w:r>
        <w:t xml:space="preserve"> review and audit storm restoration program and processes</w:t>
      </w:r>
      <w:r w:rsidR="006A5897">
        <w:t>, including</w:t>
      </w:r>
      <w:r w:rsidR="00E147D2">
        <w:t xml:space="preserve"> but not limited to</w:t>
      </w:r>
      <w:r w:rsidR="006A5897">
        <w:t>:</w:t>
      </w:r>
    </w:p>
    <w:p w14:paraId="057CF915" w14:textId="77777777" w:rsidR="000C450D" w:rsidRDefault="000C450D" w:rsidP="00861922">
      <w:pPr>
        <w:pStyle w:val="BodyTextIndent"/>
        <w:numPr>
          <w:ilvl w:val="1"/>
          <w:numId w:val="25"/>
        </w:numPr>
      </w:pPr>
      <w:r>
        <w:t xml:space="preserve">Understand how the company becomes aware of downed wires both during the storm and after, and the policy for guarding downed wires.  </w:t>
      </w:r>
    </w:p>
    <w:p w14:paraId="266C547A" w14:textId="77777777" w:rsidR="000C450D" w:rsidRDefault="000C450D" w:rsidP="00861922">
      <w:pPr>
        <w:pStyle w:val="BodyTextIndent"/>
        <w:numPr>
          <w:ilvl w:val="1"/>
          <w:numId w:val="25"/>
        </w:numPr>
      </w:pPr>
      <w:r>
        <w:t>Understand how the company prioritizes repairing downed wires.</w:t>
      </w:r>
    </w:p>
    <w:p w14:paraId="24F1887D" w14:textId="77777777" w:rsidR="000C450D" w:rsidRDefault="000C450D" w:rsidP="00861922">
      <w:pPr>
        <w:pStyle w:val="BodyTextIndent"/>
        <w:numPr>
          <w:ilvl w:val="1"/>
          <w:numId w:val="25"/>
        </w:numPr>
      </w:pPr>
      <w:r>
        <w:t>Understand how the company becomes aware of outages.</w:t>
      </w:r>
    </w:p>
    <w:p w14:paraId="610DF7C7" w14:textId="77777777" w:rsidR="000C450D" w:rsidRDefault="000C450D" w:rsidP="00861922">
      <w:pPr>
        <w:pStyle w:val="BodyTextIndent"/>
        <w:numPr>
          <w:ilvl w:val="1"/>
          <w:numId w:val="25"/>
        </w:numPr>
      </w:pPr>
      <w:r>
        <w:t xml:space="preserve">Determine at what point the company considers themselves in active storm operations versus normal operations. </w:t>
      </w:r>
    </w:p>
    <w:p w14:paraId="6FE77B5C" w14:textId="77777777" w:rsidR="000C450D" w:rsidRDefault="000C450D" w:rsidP="00861922">
      <w:pPr>
        <w:pStyle w:val="BodyTextIndent"/>
        <w:numPr>
          <w:ilvl w:val="1"/>
          <w:numId w:val="25"/>
        </w:numPr>
      </w:pPr>
      <w:r>
        <w:t xml:space="preserve">Assess the company’s performance toward complying with reliability and restoration metrics utilities must adhere to in the MPSC’s rules and proposed rules.  </w:t>
      </w:r>
    </w:p>
    <w:p w14:paraId="3FEFA72E" w14:textId="4ADCC2BE" w:rsidR="00FE52D4" w:rsidRDefault="000C450D" w:rsidP="00861922">
      <w:pPr>
        <w:pStyle w:val="BodyTextIndent"/>
        <w:numPr>
          <w:ilvl w:val="1"/>
          <w:numId w:val="25"/>
        </w:numPr>
      </w:pPr>
      <w:r>
        <w:t>How post event learnings are captured and implemented for future events.</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1389B39F"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65758F5" w14:textId="268D2BCF" w:rsidR="004D2456" w:rsidRPr="00FB14D6" w:rsidRDefault="00861922">
            <w:pPr>
              <w:spacing w:before="120" w:after="120"/>
              <w:rPr>
                <w:rFonts w:eastAsia="Calibri" w:cs="Arial"/>
                <w:b/>
                <w:bCs/>
                <w:spacing w:val="14"/>
                <w:szCs w:val="24"/>
              </w:rPr>
            </w:pPr>
            <w:sdt>
              <w:sdtPr>
                <w:rPr>
                  <w:rFonts w:eastAsia="Calibri" w:cs="Arial"/>
                  <w:spacing w:val="14"/>
                  <w:szCs w:val="24"/>
                </w:rPr>
                <w:id w:val="837817234"/>
                <w14:checkbox>
                  <w14:checked w14:val="1"/>
                  <w14:checkedState w14:val="2612" w14:font="MS Gothic"/>
                  <w14:uncheckedState w14:val="2610" w14:font="MS Gothic"/>
                </w14:checkbox>
              </w:sdtPr>
              <w:sdtEndPr/>
              <w:sdtContent>
                <w:r w:rsidR="008F7E0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FFCAED6" w14:textId="77777777" w:rsidR="004D2456" w:rsidRPr="00FB14D6" w:rsidRDefault="004D2456">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648703C1"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AC4ECC7" w14:textId="1DCC3E0A" w:rsidR="004D2456" w:rsidRPr="00FB14D6" w:rsidRDefault="00861922">
            <w:pPr>
              <w:spacing w:before="120" w:after="120"/>
              <w:rPr>
                <w:rFonts w:eastAsia="Calibri" w:cs="Arial"/>
                <w:spacing w:val="14"/>
                <w:szCs w:val="24"/>
              </w:rPr>
            </w:pPr>
            <w:sdt>
              <w:sdtPr>
                <w:rPr>
                  <w:rFonts w:eastAsia="Calibri" w:cs="Arial"/>
                  <w:spacing w:val="14"/>
                  <w:szCs w:val="24"/>
                </w:rPr>
                <w:id w:val="554663076"/>
                <w14:checkbox>
                  <w14:checked w14:val="0"/>
                  <w14:checkedState w14:val="2612" w14:font="MS Gothic"/>
                  <w14:uncheckedState w14:val="2610" w14:font="MS Gothic"/>
                </w14:checkbox>
              </w:sdtPr>
              <w:sdtEndPr/>
              <w:sdtContent>
                <w:r w:rsidR="004D245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BC528E" w14:textId="77777777" w:rsidR="004D2456" w:rsidRPr="00FB14D6" w:rsidRDefault="004D2456">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4D2456" w:rsidRPr="00FB14D6" w14:paraId="7C6199DD"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5CA490F" w14:textId="77777777" w:rsidR="004D2456" w:rsidRPr="00CC73E5" w:rsidRDefault="004D2456">
            <w:pPr>
              <w:spacing w:before="120" w:after="0"/>
              <w:rPr>
                <w:rFonts w:eastAsia="Times" w:cs="Arial"/>
                <w:spacing w:val="14"/>
                <w:szCs w:val="24"/>
              </w:rPr>
            </w:pPr>
            <w:r w:rsidRPr="00FB14D6">
              <w:rPr>
                <w:rFonts w:eastAsia="Times" w:cs="Arial"/>
                <w:b/>
                <w:bCs/>
                <w:spacing w:val="14"/>
                <w:szCs w:val="24"/>
              </w:rPr>
              <w:t>List all exception(s):</w:t>
            </w:r>
          </w:p>
        </w:tc>
      </w:tr>
      <w:tr w:rsidR="004D2456" w:rsidRPr="00FB14D6" w14:paraId="342986F4"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4758B62F" w14:textId="77777777" w:rsidR="004D2456" w:rsidRPr="00FB14D6" w:rsidRDefault="004D2456">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0B80C76B" w14:textId="77777777" w:rsidR="004D2456" w:rsidRDefault="004D2456">
            <w:pPr>
              <w:widowControl w:val="0"/>
              <w:spacing w:after="0"/>
            </w:pPr>
          </w:p>
          <w:p w14:paraId="31520F81" w14:textId="30383DC4" w:rsidR="008F7E02" w:rsidRPr="008F7E02" w:rsidRDefault="008F7E02" w:rsidP="008F7E02">
            <w:pPr>
              <w:pStyle w:val="BodyTextIndent"/>
              <w:ind w:left="0"/>
            </w:pPr>
            <w:r>
              <w:rPr>
                <w:rFonts w:ascii="Times New Roman" w:hAnsi="Times New Roman" w:cs="Times New Roman"/>
              </w:rPr>
              <w:t>See Liberty’s response to part 1.1.D.2 above.</w:t>
            </w:r>
          </w:p>
        </w:tc>
      </w:tr>
    </w:tbl>
    <w:p w14:paraId="1227D5A2" w14:textId="77777777" w:rsidR="004D2456" w:rsidRDefault="004D2456" w:rsidP="004D2456">
      <w:pPr>
        <w:pStyle w:val="BodyTextIndent"/>
        <w:ind w:left="0"/>
      </w:pPr>
    </w:p>
    <w:p w14:paraId="61E997A9" w14:textId="418235B4" w:rsidR="00DE76EE" w:rsidRDefault="00747804" w:rsidP="00861922">
      <w:pPr>
        <w:pStyle w:val="BodyTextIndent"/>
        <w:numPr>
          <w:ilvl w:val="0"/>
          <w:numId w:val="25"/>
        </w:numPr>
      </w:pPr>
      <w:r>
        <w:t>Contractor will r</w:t>
      </w:r>
      <w:r w:rsidR="00677AAB" w:rsidRPr="00677AAB">
        <w:t>eview and assess the planning, maintenance, and inspection processes and programs for the distribution system</w:t>
      </w:r>
      <w:r w:rsidR="00D972BF">
        <w:t>, including</w:t>
      </w:r>
      <w:r w:rsidR="00F72B78">
        <w:t xml:space="preserve"> but not limited to</w:t>
      </w:r>
      <w:r w:rsidR="00DA54B0">
        <w:t>:</w:t>
      </w:r>
    </w:p>
    <w:p w14:paraId="7B6D4E84" w14:textId="73D588AF" w:rsidR="00677AAB" w:rsidRPr="00677AAB" w:rsidRDefault="00677AAB" w:rsidP="00861922">
      <w:pPr>
        <w:pStyle w:val="BodyTextIndent"/>
        <w:numPr>
          <w:ilvl w:val="1"/>
          <w:numId w:val="25"/>
        </w:numPr>
      </w:pPr>
      <w:r w:rsidRPr="00677AAB">
        <w:t>Determine whether all appropriate organizations within the company are involved in the distribution planning process and their level of coordination.</w:t>
      </w:r>
    </w:p>
    <w:p w14:paraId="2B6A280C" w14:textId="77777777" w:rsidR="00677AAB" w:rsidRPr="00677AAB" w:rsidRDefault="00677AAB" w:rsidP="00861922">
      <w:pPr>
        <w:pStyle w:val="BodyTextIndent"/>
        <w:numPr>
          <w:ilvl w:val="1"/>
          <w:numId w:val="25"/>
        </w:numPr>
      </w:pPr>
      <w:r w:rsidRPr="00677AAB">
        <w:t>Assess whether the company’s future scenario modeling assumptions for distribution planning are appropriate including whether they properly plan for climate change, changing customer load profiles, and increased use of local distributed generation.</w:t>
      </w:r>
    </w:p>
    <w:p w14:paraId="228F2536" w14:textId="5CBED339" w:rsidR="00677AAB" w:rsidRPr="00677AAB" w:rsidRDefault="00D972BF" w:rsidP="00861922">
      <w:pPr>
        <w:pStyle w:val="BodyTextIndent"/>
        <w:numPr>
          <w:ilvl w:val="1"/>
          <w:numId w:val="25"/>
        </w:numPr>
      </w:pPr>
      <w:r>
        <w:t>Compare the</w:t>
      </w:r>
      <w:r w:rsidR="00677AAB" w:rsidRPr="00677AAB" w:rsidDel="00564F33">
        <w:t xml:space="preserve"> </w:t>
      </w:r>
      <w:r w:rsidR="00677AAB" w:rsidRPr="00677AAB">
        <w:t xml:space="preserve">company’s </w:t>
      </w:r>
      <w:r w:rsidR="00ED35E2">
        <w:t>operations and maintenance (</w:t>
      </w:r>
      <w:r w:rsidR="0083048F">
        <w:t>O&amp;M</w:t>
      </w:r>
      <w:r w:rsidR="00ED35E2">
        <w:t>)</w:t>
      </w:r>
      <w:r w:rsidR="00677AAB" w:rsidRPr="00677AAB">
        <w:t xml:space="preserve"> programs to other </w:t>
      </w:r>
      <w:r w:rsidR="002F281D">
        <w:t xml:space="preserve">similarly situated </w:t>
      </w:r>
      <w:r w:rsidR="00677AAB" w:rsidRPr="00677AAB">
        <w:t xml:space="preserve">utilities’ </w:t>
      </w:r>
      <w:r w:rsidR="0083048F">
        <w:t>O&amp;M</w:t>
      </w:r>
      <w:r w:rsidR="00677AAB" w:rsidRPr="00677AAB">
        <w:t xml:space="preserve"> programs in terms of types of O&amp;M programs, </w:t>
      </w:r>
      <w:r w:rsidR="00377DAC" w:rsidRPr="00677AAB">
        <w:t>function,</w:t>
      </w:r>
      <w:r w:rsidR="00677AAB" w:rsidRPr="00677AAB">
        <w:t xml:space="preserve"> and efficacy of each program (e.g., inspection cycles, maintenance of equipment, and vegetation management), and cost of each program.  </w:t>
      </w:r>
    </w:p>
    <w:p w14:paraId="68933BB7" w14:textId="357386EF" w:rsidR="00677AAB" w:rsidRPr="00677AAB" w:rsidRDefault="00D972BF" w:rsidP="00861922">
      <w:pPr>
        <w:pStyle w:val="BodyTextIndent"/>
        <w:numPr>
          <w:ilvl w:val="1"/>
          <w:numId w:val="25"/>
        </w:numPr>
      </w:pPr>
      <w:r>
        <w:lastRenderedPageBreak/>
        <w:t>Compare</w:t>
      </w:r>
      <w:r w:rsidR="00677AAB" w:rsidRPr="00677AAB">
        <w:t xml:space="preserve"> the company’s </w:t>
      </w:r>
      <w:r w:rsidR="00A01E94">
        <w:t>O&amp;M</w:t>
      </w:r>
      <w:r w:rsidR="00D06A44">
        <w:t xml:space="preserve"> </w:t>
      </w:r>
      <w:r w:rsidR="00677AAB" w:rsidRPr="00677AAB">
        <w:t xml:space="preserve">to </w:t>
      </w:r>
      <w:r w:rsidR="00A01E94">
        <w:t>O&amp;M</w:t>
      </w:r>
      <w:r w:rsidR="00677AAB" w:rsidRPr="00677AAB">
        <w:t xml:space="preserve"> program best practices</w:t>
      </w:r>
      <w:r w:rsidR="009232A1">
        <w:t xml:space="preserve"> as determined by the Contractor</w:t>
      </w:r>
      <w:r w:rsidR="00677AAB" w:rsidRPr="00677AAB">
        <w:t>.</w:t>
      </w:r>
    </w:p>
    <w:p w14:paraId="5266E9AA" w14:textId="1328EDA8" w:rsidR="00DE76EE" w:rsidRDefault="00677AAB" w:rsidP="00861922">
      <w:pPr>
        <w:pStyle w:val="BodyTextIndent"/>
        <w:numPr>
          <w:ilvl w:val="1"/>
          <w:numId w:val="25"/>
        </w:numPr>
      </w:pPr>
      <w:r w:rsidRPr="00677AAB">
        <w:t xml:space="preserve">Identify how the company is utilizing </w:t>
      </w:r>
      <w:r w:rsidR="07B8A2DB">
        <w:t>distribution automation and other technology advancements, including Advanced Distribution Management Systems (ADMS),</w:t>
      </w:r>
      <w:r>
        <w:t xml:space="preserve"> </w:t>
      </w:r>
      <w:r w:rsidRPr="00677AAB">
        <w:t>Distributed Energy Resource Management System (DERMS</w:t>
      </w:r>
      <w:r>
        <w:t>)</w:t>
      </w:r>
      <w:r w:rsidR="0E5640E9">
        <w:t>,</w:t>
      </w:r>
      <w:r w:rsidRPr="00677AAB">
        <w:t xml:space="preserve"> or other grid modernization initiatives and identify how the company could better utilize </w:t>
      </w:r>
      <w:r w:rsidR="685E2216">
        <w:t>distribution automation and management systems</w:t>
      </w:r>
      <w:r w:rsidRPr="00677AAB">
        <w:t>.</w:t>
      </w:r>
    </w:p>
    <w:p w14:paraId="5B1119BC" w14:textId="321DD504" w:rsidR="003721FA" w:rsidRDefault="00677AAB" w:rsidP="00861922">
      <w:pPr>
        <w:pStyle w:val="BodyTextIndent"/>
        <w:numPr>
          <w:ilvl w:val="1"/>
          <w:numId w:val="25"/>
        </w:numPr>
      </w:pPr>
      <w:r w:rsidRPr="00677AAB">
        <w:t>Review and assess the company’s engineering standards and compare to best practices</w:t>
      </w:r>
      <w:r w:rsidR="00451500">
        <w:t xml:space="preserve"> as determined by the Contractor</w:t>
      </w:r>
      <w:r w:rsidRPr="00677AAB">
        <w:t xml:space="preserve">. </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29AD84A8"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61F0C99" w14:textId="0BE8981D" w:rsidR="004D2456" w:rsidRPr="00FB14D6" w:rsidRDefault="00861922">
            <w:pPr>
              <w:spacing w:before="120" w:after="120"/>
              <w:rPr>
                <w:rFonts w:eastAsia="Calibri" w:cs="Arial"/>
                <w:b/>
                <w:bCs/>
                <w:spacing w:val="14"/>
                <w:szCs w:val="24"/>
              </w:rPr>
            </w:pPr>
            <w:sdt>
              <w:sdtPr>
                <w:rPr>
                  <w:rFonts w:eastAsia="Calibri" w:cs="Arial"/>
                  <w:spacing w:val="14"/>
                  <w:szCs w:val="24"/>
                </w:rPr>
                <w:id w:val="1229108046"/>
                <w14:checkbox>
                  <w14:checked w14:val="1"/>
                  <w14:checkedState w14:val="2612" w14:font="MS Gothic"/>
                  <w14:uncheckedState w14:val="2610" w14:font="MS Gothic"/>
                </w14:checkbox>
              </w:sdtPr>
              <w:sdtEndPr/>
              <w:sdtContent>
                <w:r w:rsidR="008F7E0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40331735" w14:textId="77777777" w:rsidR="004D2456" w:rsidRPr="00FB14D6" w:rsidRDefault="004D2456">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61239D64"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1E0AC7E" w14:textId="023EE652" w:rsidR="004D2456" w:rsidRPr="00FB14D6" w:rsidRDefault="00861922">
            <w:pPr>
              <w:spacing w:before="120" w:after="120"/>
              <w:rPr>
                <w:rFonts w:eastAsia="Calibri" w:cs="Arial"/>
                <w:spacing w:val="14"/>
                <w:szCs w:val="24"/>
              </w:rPr>
            </w:pPr>
            <w:sdt>
              <w:sdtPr>
                <w:rPr>
                  <w:rFonts w:eastAsia="Calibri" w:cs="Arial"/>
                  <w:spacing w:val="14"/>
                  <w:szCs w:val="24"/>
                </w:rPr>
                <w:id w:val="725887946"/>
                <w14:checkbox>
                  <w14:checked w14:val="0"/>
                  <w14:checkedState w14:val="2612" w14:font="MS Gothic"/>
                  <w14:uncheckedState w14:val="2610" w14:font="MS Gothic"/>
                </w14:checkbox>
              </w:sdtPr>
              <w:sdtEndPr/>
              <w:sdtContent>
                <w:r w:rsidR="004D245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463BA9" w14:textId="77777777" w:rsidR="004D2456" w:rsidRPr="00FB14D6" w:rsidRDefault="004D2456">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4D2456" w:rsidRPr="00FB14D6" w14:paraId="54EFE10C"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474EE89" w14:textId="77777777" w:rsidR="004D2456" w:rsidRPr="00CC73E5" w:rsidRDefault="004D2456">
            <w:pPr>
              <w:spacing w:before="120" w:after="0"/>
              <w:rPr>
                <w:rFonts w:eastAsia="Times" w:cs="Arial"/>
                <w:spacing w:val="14"/>
                <w:szCs w:val="24"/>
              </w:rPr>
            </w:pPr>
            <w:r w:rsidRPr="00FB14D6">
              <w:rPr>
                <w:rFonts w:eastAsia="Times" w:cs="Arial"/>
                <w:b/>
                <w:bCs/>
                <w:spacing w:val="14"/>
                <w:szCs w:val="24"/>
              </w:rPr>
              <w:t>List all exception(s):</w:t>
            </w:r>
          </w:p>
        </w:tc>
      </w:tr>
      <w:tr w:rsidR="004D2456" w:rsidRPr="00FB14D6" w14:paraId="0471CB33"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11997D0D" w14:textId="7F47B793" w:rsidR="004D2456" w:rsidRPr="00FB14D6" w:rsidRDefault="004D2456">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r w:rsidR="00E874FD">
              <w:rPr>
                <w:rFonts w:eastAsia="Times" w:cs="Arial"/>
                <w:b/>
                <w:bCs/>
                <w:spacing w:val="14"/>
                <w:szCs w:val="24"/>
              </w:rPr>
              <w:t>.</w:t>
            </w:r>
            <w:r w:rsidR="00E874FD" w:rsidRPr="00E874FD">
              <w:rPr>
                <w:rFonts w:eastAsia="Times" w:cs="Arial"/>
                <w:b/>
                <w:bCs/>
                <w:spacing w:val="14"/>
                <w:szCs w:val="24"/>
              </w:rPr>
              <w:t xml:space="preserve"> Also identify what similarly situated utilities for which comparisons will be made.</w:t>
            </w:r>
            <w:r w:rsidRPr="00FB14D6">
              <w:rPr>
                <w:rFonts w:eastAsia="Times" w:cs="Arial"/>
                <w:b/>
                <w:bCs/>
                <w:spacing w:val="14"/>
                <w:szCs w:val="24"/>
              </w:rPr>
              <w:t>:</w:t>
            </w:r>
          </w:p>
          <w:p w14:paraId="74C0B786" w14:textId="77777777" w:rsidR="004D2456" w:rsidRDefault="004D2456">
            <w:pPr>
              <w:widowControl w:val="0"/>
              <w:spacing w:after="0"/>
            </w:pPr>
          </w:p>
          <w:p w14:paraId="485F2095" w14:textId="1AAA89BE" w:rsidR="008F7E02" w:rsidRPr="008F7E02" w:rsidRDefault="008F7E02" w:rsidP="008F7E02">
            <w:pPr>
              <w:pStyle w:val="BodyTextIndent"/>
              <w:ind w:left="0"/>
            </w:pPr>
            <w:r>
              <w:rPr>
                <w:rFonts w:ascii="Times New Roman" w:hAnsi="Times New Roman" w:cs="Times New Roman"/>
              </w:rPr>
              <w:t>See Liberty’s response to part 1.1.D.1 above.</w:t>
            </w:r>
          </w:p>
        </w:tc>
      </w:tr>
    </w:tbl>
    <w:p w14:paraId="3D0A0AC8" w14:textId="77777777" w:rsidR="004D2456" w:rsidRDefault="004D2456" w:rsidP="004D2456">
      <w:pPr>
        <w:pStyle w:val="BodyTextIndent"/>
        <w:ind w:left="0"/>
      </w:pPr>
    </w:p>
    <w:p w14:paraId="46C1440C" w14:textId="25AB0B34" w:rsidR="0084443B" w:rsidRDefault="00747804" w:rsidP="00861922">
      <w:pPr>
        <w:pStyle w:val="BodyTextIndent"/>
        <w:numPr>
          <w:ilvl w:val="0"/>
          <w:numId w:val="25"/>
        </w:numPr>
      </w:pPr>
      <w:r>
        <w:t>Contractor will r</w:t>
      </w:r>
      <w:r w:rsidR="0084443B">
        <w:t>eview and assess the company’s process for failure analysis investigations</w:t>
      </w:r>
      <w:r w:rsidR="00FE58D5">
        <w:t>, including</w:t>
      </w:r>
      <w:r w:rsidR="00125DB2">
        <w:t xml:space="preserve"> but not limited to</w:t>
      </w:r>
      <w:r w:rsidR="00FE58D5">
        <w:t>:</w:t>
      </w:r>
    </w:p>
    <w:p w14:paraId="7F5C62D0" w14:textId="77777777" w:rsidR="0084443B" w:rsidRDefault="0084443B" w:rsidP="00861922">
      <w:pPr>
        <w:pStyle w:val="BodyTextIndent"/>
        <w:numPr>
          <w:ilvl w:val="1"/>
          <w:numId w:val="25"/>
        </w:numPr>
      </w:pPr>
      <w:r>
        <w:t>View the company’s procedure for retaining failed components for future analysis.</w:t>
      </w:r>
    </w:p>
    <w:p w14:paraId="167C56B8" w14:textId="372D6973" w:rsidR="003721FA" w:rsidRDefault="00FE58D5" w:rsidP="00861922">
      <w:pPr>
        <w:pStyle w:val="BodyTextIndent"/>
        <w:numPr>
          <w:ilvl w:val="1"/>
          <w:numId w:val="25"/>
        </w:numPr>
      </w:pPr>
      <w:r>
        <w:t>R</w:t>
      </w:r>
      <w:r w:rsidR="0084443B">
        <w:t xml:space="preserve">eview and audit company’s failure investigation processes and how the results are used to prioritize investments and improve O&amp;M procedures. The review </w:t>
      </w:r>
      <w:r w:rsidR="00D10579">
        <w:t xml:space="preserve">must </w:t>
      </w:r>
      <w:r w:rsidR="0084443B">
        <w:t>include a comparison of these processes with other similarly situated utilities in other states.</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560AB4C5"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32C7539" w14:textId="3F8F6A24" w:rsidR="004D2456" w:rsidRPr="00FB14D6" w:rsidRDefault="00861922">
            <w:pPr>
              <w:spacing w:before="120" w:after="120"/>
              <w:rPr>
                <w:rFonts w:eastAsia="Calibri" w:cs="Arial"/>
                <w:b/>
                <w:bCs/>
                <w:spacing w:val="14"/>
                <w:szCs w:val="24"/>
              </w:rPr>
            </w:pPr>
            <w:sdt>
              <w:sdtPr>
                <w:rPr>
                  <w:rFonts w:eastAsia="Calibri" w:cs="Arial"/>
                  <w:spacing w:val="14"/>
                  <w:szCs w:val="24"/>
                </w:rPr>
                <w:id w:val="1116640679"/>
                <w14:checkbox>
                  <w14:checked w14:val="1"/>
                  <w14:checkedState w14:val="2612" w14:font="MS Gothic"/>
                  <w14:uncheckedState w14:val="2610" w14:font="MS Gothic"/>
                </w14:checkbox>
              </w:sdtPr>
              <w:sdtEndPr/>
              <w:sdtContent>
                <w:r w:rsidR="006A3C8E">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B99F031" w14:textId="77777777" w:rsidR="004D2456" w:rsidRPr="00FB14D6" w:rsidRDefault="004D2456">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5CB0E357"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C5CAC7C" w14:textId="4848E201" w:rsidR="004D2456" w:rsidRPr="00FB14D6" w:rsidRDefault="00861922">
            <w:pPr>
              <w:spacing w:before="120" w:after="120"/>
              <w:rPr>
                <w:rFonts w:eastAsia="Calibri" w:cs="Arial"/>
                <w:spacing w:val="14"/>
                <w:szCs w:val="24"/>
              </w:rPr>
            </w:pPr>
            <w:sdt>
              <w:sdtPr>
                <w:rPr>
                  <w:rFonts w:eastAsia="Calibri" w:cs="Arial"/>
                  <w:spacing w:val="14"/>
                  <w:szCs w:val="24"/>
                </w:rPr>
                <w:id w:val="-1735458487"/>
                <w14:checkbox>
                  <w14:checked w14:val="0"/>
                  <w14:checkedState w14:val="2612" w14:font="MS Gothic"/>
                  <w14:uncheckedState w14:val="2610" w14:font="MS Gothic"/>
                </w14:checkbox>
              </w:sdtPr>
              <w:sdtEndPr/>
              <w:sdtContent>
                <w:r w:rsidR="004D245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51DD67" w14:textId="77777777" w:rsidR="004D2456" w:rsidRPr="00FB14D6" w:rsidRDefault="004D2456">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4D2456" w:rsidRPr="00FB14D6" w14:paraId="44B8C589"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1F6A1BCA" w14:textId="77777777" w:rsidR="004D2456" w:rsidRPr="00CC73E5" w:rsidRDefault="004D2456">
            <w:pPr>
              <w:spacing w:before="120" w:after="0"/>
              <w:rPr>
                <w:rFonts w:eastAsia="Times" w:cs="Arial"/>
                <w:spacing w:val="14"/>
                <w:szCs w:val="24"/>
              </w:rPr>
            </w:pPr>
            <w:r w:rsidRPr="00FB14D6">
              <w:rPr>
                <w:rFonts w:eastAsia="Times" w:cs="Arial"/>
                <w:b/>
                <w:bCs/>
                <w:spacing w:val="14"/>
                <w:szCs w:val="24"/>
              </w:rPr>
              <w:t>List all exception(s):</w:t>
            </w:r>
          </w:p>
        </w:tc>
      </w:tr>
      <w:tr w:rsidR="004D2456" w:rsidRPr="00FB14D6" w14:paraId="2E034CC3"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7F7EF899" w14:textId="7F34AC69" w:rsidR="004D2456" w:rsidRPr="00FB14D6" w:rsidRDefault="004D2456">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r w:rsidR="0014488E">
              <w:rPr>
                <w:rFonts w:eastAsia="Times" w:cs="Arial"/>
                <w:b/>
                <w:bCs/>
                <w:spacing w:val="14"/>
                <w:szCs w:val="24"/>
              </w:rPr>
              <w:t>.</w:t>
            </w:r>
            <w:r w:rsidR="0014488E" w:rsidRPr="0014488E">
              <w:rPr>
                <w:rFonts w:eastAsia="Times" w:cs="Arial"/>
                <w:b/>
                <w:bCs/>
                <w:spacing w:val="14"/>
                <w:szCs w:val="24"/>
              </w:rPr>
              <w:t xml:space="preserve"> Also identify what similarly situated utilities for which comparisons will be made.</w:t>
            </w:r>
            <w:r w:rsidRPr="00FB14D6">
              <w:rPr>
                <w:rFonts w:eastAsia="Times" w:cs="Arial"/>
                <w:b/>
                <w:bCs/>
                <w:spacing w:val="14"/>
                <w:szCs w:val="24"/>
              </w:rPr>
              <w:t>:</w:t>
            </w:r>
          </w:p>
          <w:p w14:paraId="04B2CB1E" w14:textId="77777777" w:rsidR="004D2456" w:rsidRDefault="004D2456">
            <w:pPr>
              <w:widowControl w:val="0"/>
              <w:spacing w:after="0"/>
            </w:pPr>
          </w:p>
          <w:p w14:paraId="451411FF" w14:textId="5A26E649" w:rsidR="006A3C8E" w:rsidRPr="006A3C8E" w:rsidRDefault="006A3C8E" w:rsidP="006A3C8E">
            <w:pPr>
              <w:pStyle w:val="BodyTextIndent"/>
              <w:ind w:left="0"/>
            </w:pPr>
            <w:r>
              <w:rPr>
                <w:rFonts w:ascii="Times New Roman" w:hAnsi="Times New Roman" w:cs="Times New Roman"/>
              </w:rPr>
              <w:t>See Liberty’s response to part 1.1.D.1 above.</w:t>
            </w:r>
          </w:p>
        </w:tc>
      </w:tr>
    </w:tbl>
    <w:p w14:paraId="3CFF157C" w14:textId="77777777" w:rsidR="004D2456" w:rsidRDefault="004D2456" w:rsidP="004D2456">
      <w:pPr>
        <w:pStyle w:val="BodyTextIndent"/>
        <w:ind w:left="0"/>
      </w:pPr>
    </w:p>
    <w:p w14:paraId="319CAEC1" w14:textId="05077164" w:rsidR="00324EB3" w:rsidRDefault="00DA54B0" w:rsidP="00861922">
      <w:pPr>
        <w:pStyle w:val="BodyTextIndent"/>
        <w:numPr>
          <w:ilvl w:val="0"/>
          <w:numId w:val="25"/>
        </w:numPr>
      </w:pPr>
      <w:r>
        <w:lastRenderedPageBreak/>
        <w:t>Contractor will r</w:t>
      </w:r>
      <w:r w:rsidR="00324EB3">
        <w:t>eview the company’s asset management program</w:t>
      </w:r>
      <w:r w:rsidR="00454411">
        <w:t>, including</w:t>
      </w:r>
      <w:r w:rsidR="00125DB2">
        <w:t xml:space="preserve"> but not limited to</w:t>
      </w:r>
      <w:r w:rsidR="00454411">
        <w:t>:</w:t>
      </w:r>
    </w:p>
    <w:p w14:paraId="62E8F0B6" w14:textId="0D8B1A43" w:rsidR="00324EB3" w:rsidRDefault="00AC5348" w:rsidP="00861922">
      <w:pPr>
        <w:pStyle w:val="BodyTextIndent"/>
        <w:numPr>
          <w:ilvl w:val="1"/>
          <w:numId w:val="25"/>
        </w:numPr>
      </w:pPr>
      <w:r>
        <w:t>T</w:t>
      </w:r>
      <w:r w:rsidR="00324EB3">
        <w:t>he company’s internal systems for monitoring assets in the field and in inventory.</w:t>
      </w:r>
    </w:p>
    <w:p w14:paraId="229D2AF4" w14:textId="08A32740" w:rsidR="0084443B" w:rsidRDefault="00324EB3" w:rsidP="00861922">
      <w:pPr>
        <w:pStyle w:val="BodyTextIndent"/>
        <w:numPr>
          <w:ilvl w:val="1"/>
          <w:numId w:val="25"/>
        </w:numPr>
      </w:pPr>
      <w:r>
        <w:t>Assess the accuracy of the company’s records, provide recommendations for improvement, and compare to inventory management best practices</w:t>
      </w:r>
      <w:r w:rsidR="00866BA4">
        <w:t xml:space="preserve"> as determined by the Contractor</w:t>
      </w:r>
      <w:r>
        <w:t>.</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48DE1707"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C11B4B7" w14:textId="02382EF9" w:rsidR="004D2456" w:rsidRPr="00FB14D6" w:rsidRDefault="00861922">
            <w:pPr>
              <w:spacing w:before="120" w:after="120"/>
              <w:rPr>
                <w:rFonts w:eastAsia="Calibri" w:cs="Arial"/>
                <w:b/>
                <w:bCs/>
                <w:spacing w:val="14"/>
                <w:szCs w:val="24"/>
              </w:rPr>
            </w:pPr>
            <w:sdt>
              <w:sdtPr>
                <w:rPr>
                  <w:rFonts w:eastAsia="Calibri" w:cs="Arial"/>
                  <w:spacing w:val="14"/>
                  <w:szCs w:val="24"/>
                </w:rPr>
                <w:id w:val="-513999973"/>
                <w14:checkbox>
                  <w14:checked w14:val="1"/>
                  <w14:checkedState w14:val="2612" w14:font="MS Gothic"/>
                  <w14:uncheckedState w14:val="2610" w14:font="MS Gothic"/>
                </w14:checkbox>
              </w:sdtPr>
              <w:sdtEndPr/>
              <w:sdtContent>
                <w:r w:rsidR="006A3C8E">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E4E8CDF" w14:textId="77777777" w:rsidR="004D2456" w:rsidRPr="00FB14D6" w:rsidRDefault="004D2456">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7A6CEB78"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86C424C" w14:textId="5A884A9B" w:rsidR="004D2456" w:rsidRPr="00FB14D6" w:rsidRDefault="00861922">
            <w:pPr>
              <w:spacing w:before="120" w:after="120"/>
              <w:rPr>
                <w:rFonts w:eastAsia="Calibri" w:cs="Arial"/>
                <w:spacing w:val="14"/>
                <w:szCs w:val="24"/>
              </w:rPr>
            </w:pPr>
            <w:sdt>
              <w:sdtPr>
                <w:rPr>
                  <w:rFonts w:eastAsia="Calibri" w:cs="Arial"/>
                  <w:spacing w:val="14"/>
                  <w:szCs w:val="24"/>
                </w:rPr>
                <w:id w:val="-511685150"/>
                <w14:checkbox>
                  <w14:checked w14:val="0"/>
                  <w14:checkedState w14:val="2612" w14:font="MS Gothic"/>
                  <w14:uncheckedState w14:val="2610" w14:font="MS Gothic"/>
                </w14:checkbox>
              </w:sdtPr>
              <w:sdtEndPr/>
              <w:sdtContent>
                <w:r w:rsidR="004D245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385F63" w14:textId="77777777" w:rsidR="004D2456" w:rsidRPr="00FB14D6" w:rsidRDefault="004D2456">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4D2456" w:rsidRPr="00FB14D6" w14:paraId="444424EC"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54F74E4" w14:textId="77777777" w:rsidR="004D2456" w:rsidRPr="00CC73E5" w:rsidRDefault="004D2456">
            <w:pPr>
              <w:spacing w:before="120" w:after="0"/>
              <w:rPr>
                <w:rFonts w:eastAsia="Times" w:cs="Arial"/>
                <w:spacing w:val="14"/>
                <w:szCs w:val="24"/>
              </w:rPr>
            </w:pPr>
            <w:r w:rsidRPr="00FB14D6">
              <w:rPr>
                <w:rFonts w:eastAsia="Times" w:cs="Arial"/>
                <w:b/>
                <w:bCs/>
                <w:spacing w:val="14"/>
                <w:szCs w:val="24"/>
              </w:rPr>
              <w:t>List all exception(s):</w:t>
            </w:r>
          </w:p>
        </w:tc>
      </w:tr>
      <w:tr w:rsidR="004D2456" w:rsidRPr="00FB14D6" w14:paraId="4F50F4CD"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05494043" w14:textId="77777777" w:rsidR="004D2456" w:rsidRPr="00FB14D6" w:rsidRDefault="004D2456">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709E117E" w14:textId="77777777" w:rsidR="004D2456" w:rsidRDefault="004D2456">
            <w:pPr>
              <w:widowControl w:val="0"/>
              <w:spacing w:after="0"/>
            </w:pPr>
          </w:p>
          <w:p w14:paraId="66330B9A" w14:textId="7B11EF81" w:rsidR="006A3C8E" w:rsidRPr="006A3C8E" w:rsidRDefault="006A3C8E" w:rsidP="006A3C8E">
            <w:pPr>
              <w:pStyle w:val="BodyTextIndent"/>
              <w:ind w:left="0"/>
            </w:pPr>
            <w:r>
              <w:rPr>
                <w:rFonts w:ascii="Times New Roman" w:hAnsi="Times New Roman" w:cs="Times New Roman"/>
              </w:rPr>
              <w:t>See Liberty’s response to part 1.1.D.1 above.</w:t>
            </w:r>
          </w:p>
        </w:tc>
      </w:tr>
    </w:tbl>
    <w:p w14:paraId="2000B2DD" w14:textId="77777777" w:rsidR="004D2456" w:rsidRDefault="004D2456" w:rsidP="004D2456">
      <w:pPr>
        <w:pStyle w:val="BodyTextIndent"/>
        <w:ind w:left="0"/>
      </w:pPr>
    </w:p>
    <w:p w14:paraId="43F65550" w14:textId="2DC4BB89" w:rsidR="00D7057D" w:rsidRPr="00D7057D" w:rsidRDefault="00DA54B0" w:rsidP="00861922">
      <w:pPr>
        <w:pStyle w:val="BodyTextIndent"/>
        <w:numPr>
          <w:ilvl w:val="0"/>
          <w:numId w:val="25"/>
        </w:numPr>
      </w:pPr>
      <w:r>
        <w:t>Contractor will r</w:t>
      </w:r>
      <w:r w:rsidR="00D7057D" w:rsidRPr="00D7057D">
        <w:t>eview and assess how the company prioritizes and selects infrastructure upgrade projects</w:t>
      </w:r>
      <w:r w:rsidR="00454411">
        <w:t>, including</w:t>
      </w:r>
      <w:r w:rsidR="00125DB2">
        <w:t xml:space="preserve"> but not limited to</w:t>
      </w:r>
      <w:r w:rsidR="00454411">
        <w:t>:</w:t>
      </w:r>
    </w:p>
    <w:p w14:paraId="5C33AD09" w14:textId="59F6F355" w:rsidR="00D7057D" w:rsidRPr="00D7057D" w:rsidRDefault="003426EE" w:rsidP="00861922">
      <w:pPr>
        <w:pStyle w:val="BodyTextIndent"/>
        <w:numPr>
          <w:ilvl w:val="1"/>
          <w:numId w:val="25"/>
        </w:numPr>
      </w:pPr>
      <w:r>
        <w:t>If</w:t>
      </w:r>
      <w:r w:rsidR="00D7057D" w:rsidRPr="00D7057D">
        <w:t xml:space="preserve"> there are trends or correlation in project selection and community characteristics.  </w:t>
      </w:r>
    </w:p>
    <w:p w14:paraId="45821D58" w14:textId="71E1DB05" w:rsidR="00D7057D" w:rsidRPr="00D7057D" w:rsidRDefault="003426EE" w:rsidP="00861922">
      <w:pPr>
        <w:pStyle w:val="BodyTextIndent"/>
        <w:numPr>
          <w:ilvl w:val="1"/>
          <w:numId w:val="25"/>
        </w:numPr>
      </w:pPr>
      <w:r>
        <w:t>The</w:t>
      </w:r>
      <w:r w:rsidR="00D7057D" w:rsidRPr="00D7057D">
        <w:t xml:space="preserve"> level of coordination with other infrastructure owners when prioritizing or selecting projects (</w:t>
      </w:r>
      <w:r w:rsidR="0032723E" w:rsidRPr="00D7057D">
        <w:t>i.e.,</w:t>
      </w:r>
      <w:r w:rsidR="00D7057D" w:rsidRPr="00D7057D">
        <w:t xml:space="preserve"> municipalities, water utilities, gas utilities, telecommunications utilities). If coordination has occurred, quantify the savings achieved to the extent possible. </w:t>
      </w:r>
    </w:p>
    <w:p w14:paraId="2BAC821A" w14:textId="3EADAF37" w:rsidR="00D7057D" w:rsidRPr="00D7057D" w:rsidRDefault="00D7057D" w:rsidP="00861922">
      <w:pPr>
        <w:pStyle w:val="BodyTextIndent"/>
        <w:numPr>
          <w:ilvl w:val="1"/>
          <w:numId w:val="25"/>
        </w:numPr>
      </w:pPr>
      <w:r>
        <w:t xml:space="preserve">Compare the relative benefits and costs of </w:t>
      </w:r>
      <w:r w:rsidR="048945EF">
        <w:t>different options to improve reliability, including grid hardening, tree trimming, other O&amp;M, and conversion to higher voltage levels</w:t>
      </w:r>
      <w:r w:rsidR="00922EBD">
        <w:t xml:space="preserve"> where applicable</w:t>
      </w:r>
      <w:r w:rsidR="048945EF">
        <w:t xml:space="preserve">. Auditors </w:t>
      </w:r>
      <w:r w:rsidR="00F7410C">
        <w:t xml:space="preserve">must </w:t>
      </w:r>
      <w:r w:rsidR="048945EF">
        <w:t>be aware of, review, and incorpor</w:t>
      </w:r>
      <w:r w:rsidR="2F3BE567">
        <w:t xml:space="preserve">ate findings of the </w:t>
      </w:r>
      <w:r>
        <w:t xml:space="preserve">4.8kV </w:t>
      </w:r>
      <w:r w:rsidR="46452BEA">
        <w:t>technical conference(s) to be conducted by DTE and Staff as ordered in Case No. U-20836 on November 18, 2022.</w:t>
      </w:r>
      <w:r w:rsidR="2FF1924B">
        <w:t xml:space="preserve"> </w:t>
      </w:r>
      <w:r w:rsidR="46452BEA">
        <w:t xml:space="preserve"> </w:t>
      </w:r>
      <w:r>
        <w:t xml:space="preserve"> </w:t>
      </w:r>
    </w:p>
    <w:p w14:paraId="313A1907" w14:textId="0228B56F" w:rsidR="5D1AE26F" w:rsidRDefault="5D1AE26F" w:rsidP="00861922">
      <w:pPr>
        <w:pStyle w:val="BodyTextIndent"/>
        <w:numPr>
          <w:ilvl w:val="1"/>
          <w:numId w:val="25"/>
        </w:numPr>
      </w:pPr>
      <w:r>
        <w:t xml:space="preserve">Identify locations within each </w:t>
      </w:r>
      <w:r w:rsidR="007E61D4">
        <w:t xml:space="preserve">company’s </w:t>
      </w:r>
      <w:r>
        <w:t xml:space="preserve">distribution system where </w:t>
      </w:r>
      <w:r w:rsidR="7F8A4523">
        <w:t xml:space="preserve">the cost of </w:t>
      </w:r>
      <w:r w:rsidR="0E459A27">
        <w:t>infrastructure upgrade projects</w:t>
      </w:r>
      <w:r w:rsidR="7F8A4523">
        <w:t xml:space="preserve"> may</w:t>
      </w:r>
      <w:r>
        <w:t xml:space="preserve"> reduce </w:t>
      </w:r>
      <w:r w:rsidR="7923AEBF">
        <w:t xml:space="preserve">total </w:t>
      </w:r>
      <w:r>
        <w:t>cost and/or increase customer benefit</w:t>
      </w:r>
      <w:r w:rsidR="614F1219">
        <w:t>, even including any additional capital cost required</w:t>
      </w:r>
      <w:r w:rsidR="5E9C60DA">
        <w:t>, and quantify</w:t>
      </w:r>
      <w:r w:rsidR="52974174">
        <w:t xml:space="preserve"> – </w:t>
      </w:r>
      <w:r w:rsidR="5E9C60DA">
        <w:t>to</w:t>
      </w:r>
      <w:r w:rsidR="52974174">
        <w:t xml:space="preserve"> </w:t>
      </w:r>
      <w:r w:rsidR="5E9C60DA">
        <w:t>the extent practicable</w:t>
      </w:r>
      <w:r w:rsidR="477D38E3">
        <w:t xml:space="preserve"> – the </w:t>
      </w:r>
      <w:r w:rsidR="5E9C60DA">
        <w:t>expected costs</w:t>
      </w:r>
      <w:r w:rsidR="0822DF03">
        <w:t xml:space="preserve"> and </w:t>
      </w:r>
      <w:r w:rsidR="5E9C60DA">
        <w:t>benefits.</w:t>
      </w:r>
    </w:p>
    <w:p w14:paraId="0D00101C" w14:textId="033D966F" w:rsidR="00324EB3" w:rsidRDefault="00D7057D" w:rsidP="00861922">
      <w:pPr>
        <w:pStyle w:val="BodyTextIndent"/>
        <w:numPr>
          <w:ilvl w:val="1"/>
          <w:numId w:val="25"/>
        </w:numPr>
      </w:pPr>
      <w:r>
        <w:t xml:space="preserve">Compare the company’s level of distribution system investment to those of other similarly situated utilities for the previous </w:t>
      </w:r>
      <w:r w:rsidR="00A80B26">
        <w:t>10</w:t>
      </w:r>
      <w:r>
        <w:t xml:space="preserve"> years. Determine scope of financial investments made to distribution system in previous 10 years and projected 5 years. Identify variances in spend and reasoning why.</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1AFED5EC"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A0B5B91" w14:textId="6F140707" w:rsidR="004D2456" w:rsidRPr="00FB14D6" w:rsidRDefault="00861922">
            <w:pPr>
              <w:spacing w:before="120" w:after="120"/>
              <w:rPr>
                <w:rFonts w:eastAsia="Calibri" w:cs="Arial"/>
                <w:b/>
                <w:bCs/>
                <w:spacing w:val="14"/>
                <w:szCs w:val="24"/>
              </w:rPr>
            </w:pPr>
            <w:sdt>
              <w:sdtPr>
                <w:rPr>
                  <w:rFonts w:eastAsia="Calibri" w:cs="Arial"/>
                  <w:spacing w:val="14"/>
                  <w:szCs w:val="24"/>
                </w:rPr>
                <w:id w:val="-1730137084"/>
                <w14:checkbox>
                  <w14:checked w14:val="1"/>
                  <w14:checkedState w14:val="2612" w14:font="MS Gothic"/>
                  <w14:uncheckedState w14:val="2610" w14:font="MS Gothic"/>
                </w14:checkbox>
              </w:sdtPr>
              <w:sdtEndPr/>
              <w:sdtContent>
                <w:r w:rsidR="006A3C8E">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0C47881" w14:textId="77777777" w:rsidR="004D2456" w:rsidRPr="00FB14D6" w:rsidRDefault="004D2456">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211B7B50"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E8BF646" w14:textId="5B052573" w:rsidR="004D2456" w:rsidRPr="00FB14D6" w:rsidRDefault="00861922">
            <w:pPr>
              <w:spacing w:before="120" w:after="120"/>
              <w:rPr>
                <w:rFonts w:eastAsia="Calibri" w:cs="Arial"/>
                <w:spacing w:val="14"/>
                <w:szCs w:val="24"/>
              </w:rPr>
            </w:pPr>
            <w:sdt>
              <w:sdtPr>
                <w:rPr>
                  <w:rFonts w:eastAsia="Calibri" w:cs="Arial"/>
                  <w:spacing w:val="14"/>
                  <w:szCs w:val="24"/>
                </w:rPr>
                <w:id w:val="-1124612683"/>
                <w14:checkbox>
                  <w14:checked w14:val="0"/>
                  <w14:checkedState w14:val="2612" w14:font="MS Gothic"/>
                  <w14:uncheckedState w14:val="2610" w14:font="MS Gothic"/>
                </w14:checkbox>
              </w:sdtPr>
              <w:sdtEndPr/>
              <w:sdtContent>
                <w:r w:rsidR="004D245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73B8CA" w14:textId="77777777" w:rsidR="004D2456" w:rsidRPr="00FB14D6" w:rsidRDefault="004D2456">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4D2456" w:rsidRPr="00FB14D6" w14:paraId="1EEF677B"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DEA41E8" w14:textId="77777777" w:rsidR="004D2456" w:rsidRPr="00CC73E5" w:rsidRDefault="004D2456">
            <w:pPr>
              <w:spacing w:before="120" w:after="0"/>
              <w:rPr>
                <w:rFonts w:eastAsia="Times" w:cs="Arial"/>
                <w:spacing w:val="14"/>
                <w:szCs w:val="24"/>
              </w:rPr>
            </w:pPr>
            <w:r w:rsidRPr="00FB14D6">
              <w:rPr>
                <w:rFonts w:eastAsia="Times" w:cs="Arial"/>
                <w:b/>
                <w:bCs/>
                <w:spacing w:val="14"/>
                <w:szCs w:val="24"/>
              </w:rPr>
              <w:t>List all exception(s):</w:t>
            </w:r>
          </w:p>
        </w:tc>
      </w:tr>
      <w:tr w:rsidR="004D2456" w:rsidRPr="00FB14D6" w14:paraId="14567D23"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61619972" w14:textId="48F3E1CE" w:rsidR="004D2456" w:rsidRPr="00FB14D6" w:rsidRDefault="004D2456">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r w:rsidR="00685224">
              <w:rPr>
                <w:rFonts w:eastAsia="Times" w:cs="Arial"/>
                <w:b/>
                <w:bCs/>
                <w:spacing w:val="14"/>
                <w:szCs w:val="24"/>
              </w:rPr>
              <w:t>.</w:t>
            </w:r>
            <w:r w:rsidR="00685224" w:rsidRPr="00685224">
              <w:rPr>
                <w:rFonts w:eastAsia="Times" w:cs="Arial"/>
                <w:b/>
                <w:bCs/>
                <w:spacing w:val="14"/>
                <w:szCs w:val="24"/>
              </w:rPr>
              <w:t xml:space="preserve"> Also identify what similarly situated utilities for which comparisons will be made.</w:t>
            </w:r>
            <w:r w:rsidRPr="00FB14D6">
              <w:rPr>
                <w:rFonts w:eastAsia="Times" w:cs="Arial"/>
                <w:b/>
                <w:bCs/>
                <w:spacing w:val="14"/>
                <w:szCs w:val="24"/>
              </w:rPr>
              <w:t>:</w:t>
            </w:r>
          </w:p>
          <w:p w14:paraId="3C0D61DC" w14:textId="77777777" w:rsidR="004D2456" w:rsidRDefault="004D2456">
            <w:pPr>
              <w:widowControl w:val="0"/>
              <w:spacing w:after="0"/>
            </w:pPr>
          </w:p>
          <w:p w14:paraId="78489A5B" w14:textId="68701727" w:rsidR="006A3C8E" w:rsidRPr="006A3C8E" w:rsidRDefault="006A3C8E" w:rsidP="006A3C8E">
            <w:pPr>
              <w:pStyle w:val="BodyTextIndent"/>
              <w:ind w:left="0"/>
            </w:pPr>
            <w:r>
              <w:rPr>
                <w:rFonts w:ascii="Times New Roman" w:hAnsi="Times New Roman" w:cs="Times New Roman"/>
              </w:rPr>
              <w:t>See Liberty’s response to part 1.1.D.1 above.</w:t>
            </w:r>
          </w:p>
        </w:tc>
      </w:tr>
    </w:tbl>
    <w:p w14:paraId="100727C6" w14:textId="77777777" w:rsidR="004D2456" w:rsidRDefault="004D2456" w:rsidP="004D2456">
      <w:pPr>
        <w:pStyle w:val="BodyTextIndent"/>
        <w:ind w:left="0"/>
      </w:pPr>
    </w:p>
    <w:p w14:paraId="377B122D" w14:textId="6D7DA82E" w:rsidR="00192329" w:rsidRDefault="00192329" w:rsidP="00861922">
      <w:pPr>
        <w:pStyle w:val="BodyTextIndent"/>
        <w:numPr>
          <w:ilvl w:val="0"/>
          <w:numId w:val="25"/>
        </w:numPr>
      </w:pPr>
      <w:r>
        <w:t xml:space="preserve">Contractor </w:t>
      </w:r>
      <w:r w:rsidR="00DA54B0">
        <w:t>will</w:t>
      </w:r>
      <w:r>
        <w:t xml:space="preserve"> review and audit company’s management of distribution system maintenance programs and investment</w:t>
      </w:r>
      <w:r w:rsidR="00DA54B0">
        <w:t>, including</w:t>
      </w:r>
      <w:r w:rsidR="00125DB2">
        <w:t xml:space="preserve"> but not limited to</w:t>
      </w:r>
      <w:r w:rsidR="00DA54B0">
        <w:t>:</w:t>
      </w:r>
    </w:p>
    <w:p w14:paraId="07751634" w14:textId="25DDFEA4" w:rsidR="00192329" w:rsidRDefault="00AA5049" w:rsidP="00861922">
      <w:pPr>
        <w:pStyle w:val="BodyTextIndent"/>
        <w:numPr>
          <w:ilvl w:val="1"/>
          <w:numId w:val="25"/>
        </w:numPr>
      </w:pPr>
      <w:r>
        <w:t>How</w:t>
      </w:r>
      <w:r w:rsidR="00192329">
        <w:t xml:space="preserve"> the company prioritizes distribution system maintenance projects.</w:t>
      </w:r>
    </w:p>
    <w:p w14:paraId="31E171CD" w14:textId="507E97FE" w:rsidR="00192329" w:rsidRDefault="00AA5049" w:rsidP="00861922">
      <w:pPr>
        <w:pStyle w:val="BodyTextIndent"/>
        <w:numPr>
          <w:ilvl w:val="1"/>
          <w:numId w:val="25"/>
        </w:numPr>
      </w:pPr>
      <w:r>
        <w:t>The</w:t>
      </w:r>
      <w:r w:rsidR="00192329">
        <w:t xml:space="preserve"> company’s decision-making process for shifting funds and resources between O&amp;M programs.</w:t>
      </w:r>
    </w:p>
    <w:p w14:paraId="1201A6E7" w14:textId="24D353BE" w:rsidR="00D7057D" w:rsidRDefault="00192329" w:rsidP="00861922">
      <w:pPr>
        <w:pStyle w:val="BodyTextIndent"/>
        <w:numPr>
          <w:ilvl w:val="1"/>
          <w:numId w:val="25"/>
        </w:numPr>
      </w:pPr>
      <w:r>
        <w:t xml:space="preserve">Determine how </w:t>
      </w:r>
      <w:r w:rsidR="00DA54B0">
        <w:t>O&amp;M</w:t>
      </w:r>
      <w:r>
        <w:t xml:space="preserve"> programs are structured to promote equitable maintenance to the system irrespective of geographic or demographic area.</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4801A620"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695CDB7" w14:textId="22016EBC" w:rsidR="00426739" w:rsidRPr="00FB14D6" w:rsidRDefault="00861922">
            <w:pPr>
              <w:spacing w:before="120" w:after="120"/>
              <w:rPr>
                <w:rFonts w:eastAsia="Calibri" w:cs="Arial"/>
                <w:b/>
                <w:bCs/>
                <w:spacing w:val="14"/>
                <w:szCs w:val="24"/>
              </w:rPr>
            </w:pPr>
            <w:sdt>
              <w:sdtPr>
                <w:rPr>
                  <w:rFonts w:eastAsia="Calibri" w:cs="Arial"/>
                  <w:spacing w:val="14"/>
                  <w:szCs w:val="24"/>
                </w:rPr>
                <w:id w:val="1994908028"/>
                <w14:checkbox>
                  <w14:checked w14:val="1"/>
                  <w14:checkedState w14:val="2612" w14:font="MS Gothic"/>
                  <w14:uncheckedState w14:val="2610" w14:font="MS Gothic"/>
                </w14:checkbox>
              </w:sdtPr>
              <w:sdtEndPr/>
              <w:sdtContent>
                <w:r w:rsidR="006A3C8E">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C01A133" w14:textId="77777777" w:rsidR="00426739" w:rsidRPr="00FB14D6" w:rsidRDefault="00426739">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782C690A"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B0F0635" w14:textId="6A6C235C" w:rsidR="00426739" w:rsidRPr="00FB14D6" w:rsidRDefault="00861922">
            <w:pPr>
              <w:spacing w:before="120" w:after="120"/>
              <w:rPr>
                <w:rFonts w:eastAsia="Calibri" w:cs="Arial"/>
                <w:spacing w:val="14"/>
                <w:szCs w:val="24"/>
              </w:rPr>
            </w:pPr>
            <w:sdt>
              <w:sdtPr>
                <w:rPr>
                  <w:rFonts w:eastAsia="Calibri" w:cs="Arial"/>
                  <w:spacing w:val="14"/>
                  <w:szCs w:val="24"/>
                </w:rPr>
                <w:id w:val="-1010058511"/>
                <w14:checkbox>
                  <w14:checked w14:val="0"/>
                  <w14:checkedState w14:val="2612" w14:font="MS Gothic"/>
                  <w14:uncheckedState w14:val="2610" w14:font="MS Gothic"/>
                </w14:checkbox>
              </w:sdtPr>
              <w:sdtEndPr/>
              <w:sdtContent>
                <w:r w:rsidR="00426739"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6E16B1" w14:textId="77777777" w:rsidR="00426739" w:rsidRPr="00FB14D6" w:rsidRDefault="00426739">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426739" w:rsidRPr="00FB14D6" w14:paraId="47026CF1"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EA6FB45" w14:textId="77777777" w:rsidR="00426739" w:rsidRPr="00CC73E5" w:rsidRDefault="00426739">
            <w:pPr>
              <w:spacing w:before="120" w:after="0"/>
              <w:rPr>
                <w:rFonts w:eastAsia="Times" w:cs="Arial"/>
                <w:spacing w:val="14"/>
                <w:szCs w:val="24"/>
              </w:rPr>
            </w:pPr>
            <w:r w:rsidRPr="00FB14D6">
              <w:rPr>
                <w:rFonts w:eastAsia="Times" w:cs="Arial"/>
                <w:b/>
                <w:bCs/>
                <w:spacing w:val="14"/>
                <w:szCs w:val="24"/>
              </w:rPr>
              <w:t>List all exception(s):</w:t>
            </w:r>
          </w:p>
        </w:tc>
      </w:tr>
      <w:tr w:rsidR="00426739" w:rsidRPr="00FB14D6" w14:paraId="3E3CDE6A" w14:textId="7777777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431A4273" w14:textId="77777777" w:rsidR="00426739" w:rsidRPr="00FB14D6" w:rsidRDefault="00426739">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61FF0A39" w14:textId="77777777" w:rsidR="00426739" w:rsidRDefault="00426739">
            <w:pPr>
              <w:widowControl w:val="0"/>
              <w:spacing w:after="0"/>
            </w:pPr>
          </w:p>
          <w:p w14:paraId="61741B01" w14:textId="1038190E" w:rsidR="006A3C8E" w:rsidRPr="006A3C8E" w:rsidRDefault="006A3C8E" w:rsidP="006A3C8E">
            <w:pPr>
              <w:pStyle w:val="BodyTextIndent"/>
              <w:ind w:left="0"/>
            </w:pPr>
            <w:r>
              <w:rPr>
                <w:rFonts w:ascii="Times New Roman" w:hAnsi="Times New Roman" w:cs="Times New Roman"/>
              </w:rPr>
              <w:t>See Liberty’s response to part 1.1.D.1 above.</w:t>
            </w:r>
          </w:p>
        </w:tc>
      </w:tr>
    </w:tbl>
    <w:p w14:paraId="1DD17E85" w14:textId="40E732E9" w:rsidR="00426739" w:rsidRDefault="00426739" w:rsidP="00426739">
      <w:pPr>
        <w:pStyle w:val="BodyTextIndent"/>
        <w:ind w:left="0"/>
      </w:pPr>
    </w:p>
    <w:p w14:paraId="787979F4" w14:textId="791C80B7" w:rsidR="004D2456" w:rsidRDefault="00CA2193" w:rsidP="00861922">
      <w:pPr>
        <w:pStyle w:val="BodyTextIndent"/>
        <w:numPr>
          <w:ilvl w:val="0"/>
          <w:numId w:val="25"/>
        </w:numPr>
      </w:pPr>
      <w:r>
        <w:t>Contractor will r</w:t>
      </w:r>
      <w:r w:rsidR="004D2456">
        <w:t xml:space="preserve">eview and assess how the company manages </w:t>
      </w:r>
      <w:r w:rsidR="00426739">
        <w:t>documents and</w:t>
      </w:r>
      <w:r w:rsidR="004D2456">
        <w:t xml:space="preserve"> ensures adequate </w:t>
      </w:r>
      <w:r w:rsidR="003E7EF7">
        <w:t>training regarding</w:t>
      </w:r>
      <w:r w:rsidR="004D2456">
        <w:t xml:space="preserve"> distribution system maintenance, capital investment, safety, and reliability.  </w:t>
      </w:r>
    </w:p>
    <w:tbl>
      <w:tblPr>
        <w:tblW w:w="9468" w:type="dxa"/>
        <w:tblCellMar>
          <w:left w:w="0" w:type="dxa"/>
          <w:right w:w="0" w:type="dxa"/>
        </w:tblCellMar>
        <w:tblLook w:val="04A0" w:firstRow="1" w:lastRow="0" w:firstColumn="1" w:lastColumn="0" w:noHBand="0" w:noVBand="1"/>
      </w:tblPr>
      <w:tblGrid>
        <w:gridCol w:w="470"/>
        <w:gridCol w:w="8998"/>
      </w:tblGrid>
      <w:tr w:rsidR="000A707C" w:rsidRPr="00FB14D6" w14:paraId="350D2E7B"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47D463A" w14:textId="5FDE4260" w:rsidR="005D04B8" w:rsidRPr="00FB14D6" w:rsidRDefault="00861922">
            <w:pPr>
              <w:spacing w:before="120" w:after="120"/>
              <w:rPr>
                <w:rFonts w:eastAsia="Calibri" w:cs="Arial"/>
                <w:b/>
                <w:bCs/>
                <w:spacing w:val="14"/>
                <w:szCs w:val="24"/>
              </w:rPr>
            </w:pPr>
            <w:sdt>
              <w:sdtPr>
                <w:rPr>
                  <w:rFonts w:eastAsia="Calibri" w:cs="Arial"/>
                  <w:spacing w:val="14"/>
                  <w:szCs w:val="24"/>
                </w:rPr>
                <w:id w:val="1797641540"/>
                <w14:checkbox>
                  <w14:checked w14:val="1"/>
                  <w14:checkedState w14:val="2612" w14:font="MS Gothic"/>
                  <w14:uncheckedState w14:val="2610" w14:font="MS Gothic"/>
                </w14:checkbox>
              </w:sdtPr>
              <w:sdtEndPr/>
              <w:sdtContent>
                <w:r w:rsidR="006A3C8E">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4FBE20E" w14:textId="77777777" w:rsidR="005D04B8" w:rsidRPr="00FB14D6" w:rsidRDefault="005D04B8">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0A707C" w:rsidRPr="00FB14D6" w14:paraId="3C86039D" w14:textId="77777777">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761D829" w14:textId="714B86F0" w:rsidR="005D04B8" w:rsidRPr="00FB14D6" w:rsidRDefault="00861922">
            <w:pPr>
              <w:spacing w:before="120" w:after="120"/>
              <w:rPr>
                <w:rFonts w:eastAsia="Calibri" w:cs="Arial"/>
                <w:spacing w:val="14"/>
                <w:szCs w:val="24"/>
              </w:rPr>
            </w:pPr>
            <w:sdt>
              <w:sdtPr>
                <w:rPr>
                  <w:rFonts w:eastAsia="Calibri" w:cs="Arial"/>
                  <w:spacing w:val="14"/>
                  <w:szCs w:val="24"/>
                </w:rPr>
                <w:id w:val="-393819106"/>
                <w14:checkbox>
                  <w14:checked w14:val="0"/>
                  <w14:checkedState w14:val="2612" w14:font="MS Gothic"/>
                  <w14:uncheckedState w14:val="2610" w14:font="MS Gothic"/>
                </w14:checkbox>
              </w:sdtPr>
              <w:sdtEndPr/>
              <w:sdtContent>
                <w:r w:rsidR="005D04B8"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AE924E" w14:textId="77777777" w:rsidR="005D04B8" w:rsidRPr="00FB14D6" w:rsidRDefault="005D04B8">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5D04B8" w:rsidRPr="00FB14D6" w14:paraId="7A4901A6" w14:textId="77777777" w:rsidTr="00F23CAF">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AF7AA32" w14:textId="77777777" w:rsidR="005D04B8" w:rsidRPr="00CC73E5" w:rsidRDefault="005D04B8" w:rsidP="00F23CAF">
            <w:pPr>
              <w:spacing w:before="120" w:after="0"/>
              <w:rPr>
                <w:rFonts w:eastAsia="Times" w:cs="Arial"/>
                <w:spacing w:val="14"/>
                <w:szCs w:val="24"/>
              </w:rPr>
            </w:pPr>
            <w:r w:rsidRPr="00FB14D6">
              <w:rPr>
                <w:rFonts w:eastAsia="Times" w:cs="Arial"/>
                <w:b/>
                <w:bCs/>
                <w:spacing w:val="14"/>
                <w:szCs w:val="24"/>
              </w:rPr>
              <w:t>List all exception(s):</w:t>
            </w:r>
          </w:p>
        </w:tc>
      </w:tr>
      <w:tr w:rsidR="005D04B8" w:rsidRPr="00FB14D6" w14:paraId="20DF9398" w14:textId="77777777" w:rsidTr="00F23CAF">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5DD13411" w14:textId="77777777" w:rsidR="005D04B8" w:rsidRPr="00FB14D6" w:rsidRDefault="005D04B8" w:rsidP="00F23CAF">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730B37C9" w14:textId="77777777" w:rsidR="005D04B8" w:rsidRDefault="005D04B8" w:rsidP="00F23CAF">
            <w:pPr>
              <w:widowControl w:val="0"/>
              <w:spacing w:after="0"/>
            </w:pPr>
          </w:p>
          <w:p w14:paraId="3DC74645" w14:textId="10681E6C" w:rsidR="006A3C8E" w:rsidRPr="006A3C8E" w:rsidRDefault="006A3C8E" w:rsidP="006A3C8E">
            <w:pPr>
              <w:pStyle w:val="BodyTextIndent"/>
              <w:ind w:left="0"/>
            </w:pPr>
            <w:r>
              <w:rPr>
                <w:rFonts w:ascii="Times New Roman" w:hAnsi="Times New Roman" w:cs="Times New Roman"/>
              </w:rPr>
              <w:lastRenderedPageBreak/>
              <w:t>See Liberty’s response to part 1.1.D.1 above.</w:t>
            </w:r>
          </w:p>
        </w:tc>
      </w:tr>
    </w:tbl>
    <w:p w14:paraId="6C9FE436" w14:textId="77777777" w:rsidR="005D04B8" w:rsidRDefault="005D04B8" w:rsidP="005D04B8">
      <w:pPr>
        <w:pStyle w:val="BodyTextIndent"/>
        <w:ind w:left="0"/>
      </w:pPr>
    </w:p>
    <w:p w14:paraId="2375EB47" w14:textId="171CD976" w:rsidR="00E54DEF" w:rsidRPr="00192C49" w:rsidRDefault="00E54DEF" w:rsidP="00861922">
      <w:pPr>
        <w:pStyle w:val="BodyTextIndent"/>
        <w:numPr>
          <w:ilvl w:val="0"/>
          <w:numId w:val="25"/>
        </w:numPr>
      </w:pPr>
      <w:r w:rsidRPr="00E54DEF">
        <w:t>Contractor will identify capital and</w:t>
      </w:r>
      <w:r w:rsidR="00ED35E2">
        <w:t xml:space="preserve"> </w:t>
      </w:r>
      <w:r w:rsidRPr="00E54DEF">
        <w:t>O&amp;M programs, and associated measures, each company may implement to reduce the number of outages and their duration and improve safety.</w:t>
      </w:r>
      <w:r w:rsidR="00C45E12">
        <w:t xml:space="preserve"> </w:t>
      </w:r>
      <w:r w:rsidRPr="00E54DEF">
        <w:t>For each program and measure identified, provide the expected timeline for the program or measure to result in improvements to performance measurements including SAIDI and SAIFI and industry-accepted metrics (CAIDI, ASAI, MAIFI, CEMI 0 through 10+, CELID8, CELID24, CELID48).</w:t>
      </w:r>
    </w:p>
    <w:tbl>
      <w:tblPr>
        <w:tblW w:w="9468" w:type="dxa"/>
        <w:tblCellMar>
          <w:left w:w="0" w:type="dxa"/>
          <w:right w:w="0" w:type="dxa"/>
        </w:tblCellMar>
        <w:tblLook w:val="04A0" w:firstRow="1" w:lastRow="0" w:firstColumn="1" w:lastColumn="0" w:noHBand="0" w:noVBand="1"/>
      </w:tblPr>
      <w:tblGrid>
        <w:gridCol w:w="470"/>
        <w:gridCol w:w="8998"/>
      </w:tblGrid>
      <w:tr w:rsidR="00FB14D6" w:rsidRPr="00FB14D6" w14:paraId="1D2192D5" w14:textId="77777777" w:rsidTr="00FB14D6">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168" w:name="_Hlk48123773"/>
          <w:p w14:paraId="0EAC7BE6" w14:textId="19FA131A" w:rsidR="00FB14D6" w:rsidRPr="00FB14D6" w:rsidRDefault="00861922" w:rsidP="009C420E">
            <w:pPr>
              <w:spacing w:before="120" w:after="120"/>
              <w:rPr>
                <w:rFonts w:eastAsia="Calibri" w:cs="Arial"/>
                <w:b/>
                <w:bCs/>
                <w:spacing w:val="14"/>
                <w:szCs w:val="24"/>
              </w:rPr>
            </w:pPr>
            <w:sdt>
              <w:sdtPr>
                <w:rPr>
                  <w:rFonts w:eastAsia="Calibri" w:cs="Arial"/>
                  <w:spacing w:val="14"/>
                  <w:szCs w:val="24"/>
                </w:rPr>
                <w:id w:val="1177148443"/>
                <w14:checkbox>
                  <w14:checked w14:val="1"/>
                  <w14:checkedState w14:val="2612" w14:font="MS Gothic"/>
                  <w14:uncheckedState w14:val="2610" w14:font="MS Gothic"/>
                </w14:checkbox>
              </w:sdtPr>
              <w:sdtEndPr/>
              <w:sdtContent>
                <w:r w:rsidR="006A3C8E">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A19DC35" w14:textId="77777777" w:rsidR="00FB14D6" w:rsidRPr="00FB14D6" w:rsidRDefault="00FB14D6" w:rsidP="009C420E">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FB14D6" w:rsidRPr="00FB14D6" w14:paraId="0B60ECEF" w14:textId="77777777" w:rsidTr="00FB14D6">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C0AA3FC" w14:textId="77777777" w:rsidR="00FB14D6" w:rsidRPr="00FB14D6" w:rsidRDefault="00861922" w:rsidP="009C420E">
            <w:pPr>
              <w:spacing w:before="120" w:after="120"/>
              <w:rPr>
                <w:rFonts w:eastAsia="Calibri" w:cs="Arial"/>
                <w:spacing w:val="14"/>
                <w:szCs w:val="24"/>
              </w:rPr>
            </w:pPr>
            <w:sdt>
              <w:sdtPr>
                <w:rPr>
                  <w:rFonts w:eastAsia="Calibri" w:cs="Arial"/>
                  <w:spacing w:val="14"/>
                  <w:szCs w:val="24"/>
                </w:rPr>
                <w:id w:val="1272130735"/>
                <w14:checkbox>
                  <w14:checked w14:val="0"/>
                  <w14:checkedState w14:val="2612" w14:font="MS Gothic"/>
                  <w14:uncheckedState w14:val="2610" w14:font="MS Gothic"/>
                </w14:checkbox>
              </w:sdtPr>
              <w:sdtEndPr/>
              <w:sdtContent>
                <w:r w:rsidR="00FB14D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41D3A3" w14:textId="77777777" w:rsidR="00FB14D6" w:rsidRPr="00FB14D6" w:rsidRDefault="00FB14D6" w:rsidP="00376F02">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41019782" w14:textId="77777777" w:rsidTr="00FB14D6">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06E42B3" w14:textId="77777777" w:rsidR="00FB14D6" w:rsidRPr="00CC73E5"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r w:rsidR="00FB14D6" w:rsidRPr="00FB14D6" w14:paraId="3270B45F" w14:textId="77777777" w:rsidTr="005E5057">
        <w:tc>
          <w:tcPr>
            <w:tcW w:w="9468" w:type="dxa"/>
            <w:gridSpan w:val="2"/>
            <w:tcBorders>
              <w:top w:val="nil"/>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tcPr>
          <w:p w14:paraId="751E1ED4" w14:textId="77777777" w:rsidR="00FB14D6" w:rsidRPr="00FB14D6" w:rsidRDefault="00FB14D6" w:rsidP="009C420E">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1BD9335F" w14:textId="77777777" w:rsidR="00FB14D6" w:rsidRDefault="00FB14D6" w:rsidP="009C420E">
            <w:pPr>
              <w:widowControl w:val="0"/>
              <w:spacing w:after="0"/>
            </w:pPr>
          </w:p>
          <w:p w14:paraId="1F91AB98" w14:textId="76947EED" w:rsidR="006A3C8E" w:rsidRPr="006A3C8E" w:rsidRDefault="006A3C8E" w:rsidP="006A3C8E">
            <w:pPr>
              <w:pStyle w:val="BodyTextIndent"/>
              <w:ind w:left="0"/>
            </w:pPr>
            <w:r>
              <w:rPr>
                <w:rFonts w:ascii="Times New Roman" w:hAnsi="Times New Roman" w:cs="Times New Roman"/>
              </w:rPr>
              <w:t>See Liberty’s response to part 1.1.D.1 above.</w:t>
            </w:r>
          </w:p>
        </w:tc>
      </w:tr>
      <w:bookmarkEnd w:id="168"/>
    </w:tbl>
    <w:p w14:paraId="5C1511CB" w14:textId="77777777" w:rsidR="005C1D12" w:rsidRDefault="005C1D12" w:rsidP="005C1D12">
      <w:pPr>
        <w:pStyle w:val="ListParagraph"/>
        <w:ind w:left="1080"/>
        <w:rPr>
          <w:rFonts w:asciiTheme="majorHAnsi" w:hAnsiTheme="majorHAnsi" w:cstheme="majorHAnsi"/>
          <w:snapToGrid w:val="0"/>
          <w:color w:val="000000"/>
          <w:sz w:val="24"/>
          <w:szCs w:val="24"/>
        </w:rPr>
      </w:pPr>
    </w:p>
    <w:p w14:paraId="2801ECD5" w14:textId="33804CF5" w:rsidR="004E7ECE" w:rsidRPr="005C1D12" w:rsidRDefault="004E7ECE" w:rsidP="00861922">
      <w:pPr>
        <w:pStyle w:val="ListParagraph"/>
        <w:numPr>
          <w:ilvl w:val="0"/>
          <w:numId w:val="36"/>
        </w:numPr>
        <w:ind w:left="540"/>
        <w:rPr>
          <w:rFonts w:asciiTheme="majorHAnsi" w:hAnsiTheme="majorHAnsi" w:cstheme="majorHAnsi"/>
          <w:snapToGrid w:val="0"/>
          <w:color w:val="000000"/>
          <w:sz w:val="24"/>
          <w:szCs w:val="24"/>
        </w:rPr>
      </w:pPr>
      <w:r w:rsidRPr="005C1D12">
        <w:rPr>
          <w:rFonts w:asciiTheme="majorHAnsi" w:hAnsiTheme="majorHAnsi" w:cstheme="majorHAnsi"/>
          <w:snapToGrid w:val="0"/>
          <w:color w:val="000000"/>
          <w:sz w:val="24"/>
          <w:szCs w:val="24"/>
        </w:rPr>
        <w:t xml:space="preserve">If, </w:t>
      </w:r>
      <w:proofErr w:type="gramStart"/>
      <w:r w:rsidRPr="005C1D12">
        <w:rPr>
          <w:rFonts w:asciiTheme="majorHAnsi" w:hAnsiTheme="majorHAnsi" w:cstheme="majorHAnsi"/>
          <w:snapToGrid w:val="0"/>
          <w:color w:val="000000"/>
          <w:sz w:val="24"/>
          <w:szCs w:val="24"/>
        </w:rPr>
        <w:t>in the course of</w:t>
      </w:r>
      <w:proofErr w:type="gramEnd"/>
      <w:r w:rsidRPr="005C1D12">
        <w:rPr>
          <w:rFonts w:asciiTheme="majorHAnsi" w:hAnsiTheme="majorHAnsi" w:cstheme="majorHAnsi"/>
          <w:snapToGrid w:val="0"/>
          <w:color w:val="000000"/>
          <w:sz w:val="24"/>
          <w:szCs w:val="24"/>
        </w:rPr>
        <w:t xml:space="preserve"> providing the Contract Activities, Contractor is required to execute a non-disclosure agreement (NDA) with a utility, Contractor will provide a copy of any proposed NDA to the State for review and acceptance, or, at the State’s sole discretion, Contractor will utilize an NDA provided by the State.  Any NDA between Contractor and a utility</w:t>
      </w:r>
      <w:r w:rsidRPr="005C1D12">
        <w:rPr>
          <w:rFonts w:asciiTheme="majorHAnsi" w:hAnsiTheme="majorHAnsi" w:cstheme="majorHAnsi"/>
          <w:snapToGrid w:val="0"/>
          <w:sz w:val="24"/>
          <w:szCs w:val="24"/>
        </w:rPr>
        <w:t xml:space="preserve"> must be reviewed and approved by the State prior to execution and</w:t>
      </w:r>
      <w:r w:rsidRPr="005C1D12">
        <w:rPr>
          <w:rFonts w:asciiTheme="majorHAnsi" w:hAnsiTheme="majorHAnsi" w:cstheme="majorHAnsi"/>
          <w:snapToGrid w:val="0"/>
          <w:color w:val="000000"/>
          <w:sz w:val="24"/>
          <w:szCs w:val="24"/>
        </w:rPr>
        <w:t xml:space="preserve"> must not restrict the ability of the Contractor to perform the audit under this Contract and share any information obtained through the audit with the State.  The NDA must also provide that any information obtained through the audit process will be subject to the Michigan Freedom of Information Act (MCL 15.231 – 15.246) and may be disclosed in accordance with its terms. </w:t>
      </w:r>
    </w:p>
    <w:p w14:paraId="1303E662" w14:textId="0D4A2B57" w:rsidR="00FB14D6" w:rsidRPr="00FB14D6" w:rsidRDefault="005E5057" w:rsidP="00861922">
      <w:pPr>
        <w:numPr>
          <w:ilvl w:val="1"/>
          <w:numId w:val="20"/>
        </w:numPr>
        <w:shd w:val="clear" w:color="auto" w:fill="FFFFFF"/>
        <w:spacing w:before="120" w:after="0"/>
        <w:ind w:left="432" w:hanging="432"/>
        <w:rPr>
          <w:rFonts w:eastAsia="Times New Roman" w:cs="Arial"/>
          <w:b/>
          <w:szCs w:val="24"/>
        </w:rPr>
      </w:pPr>
      <w:r>
        <w:rPr>
          <w:rFonts w:eastAsia="Times New Roman" w:cs="Arial"/>
          <w:b/>
          <w:szCs w:val="24"/>
        </w:rPr>
        <w:t>Transition</w:t>
      </w:r>
    </w:p>
    <w:p w14:paraId="610B85CA" w14:textId="4748D72D" w:rsidR="005E5057" w:rsidRPr="00647B75" w:rsidRDefault="007F5132" w:rsidP="005E5057">
      <w:pPr>
        <w:spacing w:after="120"/>
        <w:rPr>
          <w:rFonts w:eastAsia="Calibri" w:cs="Arial"/>
        </w:rPr>
      </w:pPr>
      <w:proofErr w:type="gramStart"/>
      <w:r w:rsidRPr="00027BBC">
        <w:rPr>
          <w:rFonts w:eastAsia="Calibri" w:cs="Arial"/>
        </w:rPr>
        <w:t>Any and all</w:t>
      </w:r>
      <w:proofErr w:type="gramEnd"/>
      <w:r w:rsidRPr="00027BBC">
        <w:rPr>
          <w:rFonts w:eastAsia="Calibri" w:cs="Arial"/>
        </w:rPr>
        <w:t xml:space="preserve"> documents needed by the state will be provided </w:t>
      </w:r>
      <w:r w:rsidR="00027BBC" w:rsidRPr="00027BBC">
        <w:rPr>
          <w:rFonts w:eastAsia="Calibri" w:cs="Arial"/>
        </w:rPr>
        <w:t>no longer than 30 days past the conclusion of the contract.</w:t>
      </w:r>
    </w:p>
    <w:tbl>
      <w:tblPr>
        <w:tblW w:w="9468" w:type="dxa"/>
        <w:tblCellMar>
          <w:left w:w="0" w:type="dxa"/>
          <w:right w:w="0" w:type="dxa"/>
        </w:tblCellMar>
        <w:tblLook w:val="04A0" w:firstRow="1" w:lastRow="0" w:firstColumn="1" w:lastColumn="0" w:noHBand="0" w:noVBand="1"/>
      </w:tblPr>
      <w:tblGrid>
        <w:gridCol w:w="470"/>
        <w:gridCol w:w="8998"/>
      </w:tblGrid>
      <w:tr w:rsidR="005E5057" w:rsidRPr="00647B75" w14:paraId="7465BD59"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218935E" w14:textId="6D299AED" w:rsidR="005E5057" w:rsidRPr="00647B75" w:rsidRDefault="00861922" w:rsidP="007C1B39">
            <w:pPr>
              <w:spacing w:after="120"/>
              <w:rPr>
                <w:rFonts w:eastAsia="Calibri" w:cs="Arial"/>
                <w:b/>
                <w:bCs/>
                <w:spacing w:val="14"/>
              </w:rPr>
            </w:pPr>
            <w:sdt>
              <w:sdtPr>
                <w:rPr>
                  <w:rFonts w:eastAsia="Calibri" w:cs="Arial"/>
                  <w:spacing w:val="14"/>
                </w:rPr>
                <w:id w:val="898936637"/>
                <w14:checkbox>
                  <w14:checked w14:val="1"/>
                  <w14:checkedState w14:val="2612" w14:font="MS Gothic"/>
                  <w14:uncheckedState w14:val="2610" w14:font="MS Gothic"/>
                </w14:checkbox>
              </w:sdtPr>
              <w:sdtEndPr/>
              <w:sdtContent>
                <w:r w:rsidR="006A3C8E">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3DA2FB9" w14:textId="77777777" w:rsidR="005E5057" w:rsidRPr="00647B75" w:rsidRDefault="005E5057"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5E5057" w:rsidRPr="00647B75" w14:paraId="737F28D6"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E1DE3CF" w14:textId="01E348E1" w:rsidR="005E5057" w:rsidRPr="00647B75" w:rsidRDefault="00861922" w:rsidP="007C1B39">
            <w:pPr>
              <w:spacing w:after="120"/>
              <w:rPr>
                <w:rFonts w:eastAsia="Calibri" w:cs="Arial"/>
                <w:b/>
                <w:bCs/>
                <w:spacing w:val="14"/>
              </w:rPr>
            </w:pPr>
            <w:sdt>
              <w:sdtPr>
                <w:rPr>
                  <w:rFonts w:eastAsia="Calibri" w:cs="Arial"/>
                  <w:spacing w:val="14"/>
                </w:rPr>
                <w:id w:val="-587078838"/>
                <w14:checkbox>
                  <w14:checked w14:val="0"/>
                  <w14:checkedState w14:val="2612" w14:font="MS Gothic"/>
                  <w14:uncheckedState w14:val="2610" w14:font="MS Gothic"/>
                </w14:checkbox>
              </w:sdtPr>
              <w:sdtEndPr/>
              <w:sdtContent>
                <w:r w:rsidR="005E5057"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B96C5E" w14:textId="77777777" w:rsidR="005E5057" w:rsidRPr="00647B75" w:rsidRDefault="005E5057"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5E5057" w:rsidRPr="00647B75" w14:paraId="135D801D"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04EA003" w14:textId="77777777" w:rsidR="005E5057" w:rsidRPr="00647B75" w:rsidRDefault="005E5057" w:rsidP="007C1B39">
            <w:pPr>
              <w:spacing w:before="120" w:after="0"/>
              <w:rPr>
                <w:rFonts w:eastAsia="Times" w:cs="Arial"/>
                <w:spacing w:val="14"/>
              </w:rPr>
            </w:pPr>
            <w:r w:rsidRPr="00647B75">
              <w:rPr>
                <w:rFonts w:eastAsia="Times" w:cs="Arial"/>
                <w:b/>
                <w:bCs/>
                <w:spacing w:val="14"/>
              </w:rPr>
              <w:t>List all exception(s):</w:t>
            </w:r>
          </w:p>
        </w:tc>
      </w:tr>
    </w:tbl>
    <w:p w14:paraId="63906E17" w14:textId="4B6A576D" w:rsidR="00FB14D6" w:rsidRPr="00FB14D6" w:rsidRDefault="00FB14D6" w:rsidP="00861922">
      <w:pPr>
        <w:keepNext/>
        <w:keepLines/>
        <w:numPr>
          <w:ilvl w:val="0"/>
          <w:numId w:val="20"/>
        </w:numPr>
        <w:spacing w:before="120" w:after="0"/>
        <w:ind w:left="288" w:hanging="432"/>
        <w:rPr>
          <w:rFonts w:eastAsia="Times New Roman" w:cs="Arial"/>
          <w:b/>
          <w:szCs w:val="24"/>
        </w:rPr>
      </w:pPr>
      <w:r w:rsidRPr="00FB14D6">
        <w:rPr>
          <w:rFonts w:eastAsia="Times New Roman" w:cs="Arial"/>
          <w:b/>
          <w:szCs w:val="24"/>
        </w:rPr>
        <w:t xml:space="preserve">Service </w:t>
      </w:r>
      <w:r w:rsidR="005E5057">
        <w:rPr>
          <w:rFonts w:eastAsia="Times New Roman" w:cs="Arial"/>
          <w:b/>
          <w:szCs w:val="24"/>
        </w:rPr>
        <w:t>Requirements</w:t>
      </w:r>
    </w:p>
    <w:p w14:paraId="36DC4292" w14:textId="289A372A" w:rsidR="00FB14D6" w:rsidRPr="00FB14D6" w:rsidRDefault="00FB14D6" w:rsidP="00861922">
      <w:pPr>
        <w:keepNext/>
        <w:keepLines/>
        <w:numPr>
          <w:ilvl w:val="1"/>
          <w:numId w:val="20"/>
        </w:numPr>
        <w:shd w:val="clear" w:color="auto" w:fill="FFFFFF"/>
        <w:spacing w:after="0"/>
        <w:ind w:left="432" w:hanging="432"/>
        <w:contextualSpacing/>
        <w:rPr>
          <w:rFonts w:eastAsia="Times New Roman" w:cs="Arial"/>
          <w:b/>
          <w:szCs w:val="24"/>
        </w:rPr>
      </w:pPr>
      <w:r w:rsidRPr="00FB14D6">
        <w:rPr>
          <w:rFonts w:eastAsia="Times New Roman" w:cs="Arial"/>
          <w:b/>
          <w:szCs w:val="24"/>
        </w:rPr>
        <w:t>Time</w:t>
      </w:r>
      <w:r w:rsidR="00D96044">
        <w:rPr>
          <w:rFonts w:eastAsia="Times New Roman" w:cs="Arial"/>
          <w:b/>
          <w:szCs w:val="24"/>
        </w:rPr>
        <w:t>f</w:t>
      </w:r>
      <w:r w:rsidRPr="00FB14D6">
        <w:rPr>
          <w:rFonts w:eastAsia="Times New Roman" w:cs="Arial"/>
          <w:b/>
          <w:szCs w:val="24"/>
        </w:rPr>
        <w:t>rames</w:t>
      </w:r>
    </w:p>
    <w:p w14:paraId="3AF2A931" w14:textId="3B5ED829" w:rsidR="00FB14D6" w:rsidRPr="00FB14D6" w:rsidRDefault="00FB14D6" w:rsidP="00376F02">
      <w:pPr>
        <w:shd w:val="clear" w:color="auto" w:fill="FFFFFF"/>
        <w:spacing w:after="120"/>
        <w:rPr>
          <w:rFonts w:eastAsia="Times New Roman" w:cs="Arial"/>
          <w:szCs w:val="24"/>
        </w:rPr>
      </w:pPr>
      <w:r w:rsidRPr="00FB14D6">
        <w:rPr>
          <w:rFonts w:eastAsia="Times New Roman" w:cs="Arial"/>
          <w:szCs w:val="24"/>
        </w:rPr>
        <w:t xml:space="preserve">All Contract Activities must be delivered within </w:t>
      </w:r>
      <w:r w:rsidR="006B3E6E">
        <w:rPr>
          <w:rFonts w:eastAsia="Times New Roman" w:cs="Arial"/>
          <w:szCs w:val="24"/>
        </w:rPr>
        <w:t>one year</w:t>
      </w:r>
      <w:r w:rsidRPr="00FB14D6">
        <w:rPr>
          <w:rFonts w:eastAsia="Times New Roman" w:cs="Arial"/>
          <w:szCs w:val="24"/>
        </w:rPr>
        <w:t xml:space="preserve"> from receipt of order. The receipt of order date is pursuant to the </w:t>
      </w:r>
      <w:r w:rsidRPr="00FB14D6">
        <w:rPr>
          <w:rFonts w:eastAsia="Times New Roman" w:cs="Arial"/>
          <w:b/>
          <w:bCs/>
          <w:szCs w:val="24"/>
        </w:rPr>
        <w:t>Notices</w:t>
      </w:r>
      <w:r w:rsidRPr="00FB14D6">
        <w:rPr>
          <w:rFonts w:eastAsia="Times New Roman" w:cs="Arial"/>
          <w:szCs w:val="24"/>
        </w:rPr>
        <w:t xml:space="preserve"> section of the </w:t>
      </w:r>
      <w:r w:rsidRPr="00FB14D6">
        <w:rPr>
          <w:rFonts w:eastAsia="Times New Roman" w:cs="Arial"/>
          <w:i/>
          <w:iCs/>
          <w:szCs w:val="24"/>
        </w:rPr>
        <w:t>Standard Contract Terms</w:t>
      </w:r>
      <w:r w:rsidRPr="00FB14D6">
        <w:rPr>
          <w:rFonts w:eastAsia="Times New Roman" w:cs="Arial"/>
          <w:szCs w:val="24"/>
        </w:rPr>
        <w:t>.</w:t>
      </w:r>
    </w:p>
    <w:tbl>
      <w:tblPr>
        <w:tblW w:w="9468" w:type="dxa"/>
        <w:tblCellMar>
          <w:left w:w="0" w:type="dxa"/>
          <w:right w:w="0" w:type="dxa"/>
        </w:tblCellMar>
        <w:tblLook w:val="04A0" w:firstRow="1" w:lastRow="0" w:firstColumn="1" w:lastColumn="0" w:noHBand="0" w:noVBand="1"/>
      </w:tblPr>
      <w:tblGrid>
        <w:gridCol w:w="470"/>
        <w:gridCol w:w="8998"/>
      </w:tblGrid>
      <w:tr w:rsidR="00800F18" w:rsidRPr="00FB14D6" w14:paraId="13AB7B74" w14:textId="77777777" w:rsidTr="00FB14D6">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A518197" w14:textId="00226B84" w:rsidR="00FB14D6" w:rsidRPr="00FB14D6" w:rsidRDefault="00861922" w:rsidP="00376F02">
            <w:pPr>
              <w:spacing w:before="120" w:after="120"/>
              <w:rPr>
                <w:rFonts w:eastAsia="Calibri" w:cs="Arial"/>
                <w:b/>
                <w:bCs/>
                <w:spacing w:val="14"/>
                <w:szCs w:val="24"/>
              </w:rPr>
            </w:pPr>
            <w:sdt>
              <w:sdtPr>
                <w:rPr>
                  <w:rFonts w:eastAsia="Calibri" w:cs="Arial"/>
                  <w:spacing w:val="14"/>
                  <w:szCs w:val="24"/>
                </w:rPr>
                <w:id w:val="-1414313215"/>
                <w14:checkbox>
                  <w14:checked w14:val="1"/>
                  <w14:checkedState w14:val="2612" w14:font="MS Gothic"/>
                  <w14:uncheckedState w14:val="2610" w14:font="MS Gothic"/>
                </w14:checkbox>
              </w:sdtPr>
              <w:sdtEndPr/>
              <w:sdtContent>
                <w:r w:rsidR="006A3C8E">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3E52796" w14:textId="3F700483" w:rsidR="00FB14D6" w:rsidRPr="00FB14D6" w:rsidRDefault="00FB14D6" w:rsidP="00376F02">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800F18" w:rsidRPr="00FB14D6" w14:paraId="1330760A" w14:textId="77777777" w:rsidTr="00FB14D6">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1DD43D4" w14:textId="2BEE352E" w:rsidR="00FB14D6" w:rsidRPr="00FB14D6" w:rsidRDefault="00861922" w:rsidP="00376F02">
            <w:pPr>
              <w:spacing w:before="120" w:after="120"/>
              <w:rPr>
                <w:rFonts w:eastAsia="Calibri" w:cs="Arial"/>
                <w:spacing w:val="14"/>
                <w:szCs w:val="24"/>
              </w:rPr>
            </w:pPr>
            <w:sdt>
              <w:sdtPr>
                <w:rPr>
                  <w:rFonts w:eastAsia="Calibri" w:cs="Arial"/>
                  <w:spacing w:val="14"/>
                  <w:szCs w:val="24"/>
                </w:rPr>
                <w:id w:val="-948776066"/>
                <w14:checkbox>
                  <w14:checked w14:val="0"/>
                  <w14:checkedState w14:val="2612" w14:font="MS Gothic"/>
                  <w14:uncheckedState w14:val="2610" w14:font="MS Gothic"/>
                </w14:checkbox>
              </w:sdtPr>
              <w:sdtEndPr/>
              <w:sdtContent>
                <w:r w:rsidR="00FB14D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7FDFE7" w14:textId="52EB8773" w:rsidR="00FB14D6" w:rsidRPr="00FB14D6" w:rsidRDefault="00FB14D6" w:rsidP="00C040A5">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155BCDC4" w14:textId="2AB99A10" w:rsidTr="00FB14D6">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19D29DC" w14:textId="197EA62C" w:rsidR="00FB14D6" w:rsidRPr="00FB14D6"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r w:rsidR="00FB14D6" w:rsidRPr="00FB14D6" w14:paraId="22FD53A9" w14:textId="3F47C680" w:rsidTr="00FB14D6">
        <w:tc>
          <w:tcPr>
            <w:tcW w:w="9468" w:type="dxa"/>
            <w:gridSpan w:val="2"/>
            <w:tcBorders>
              <w:top w:val="nil"/>
              <w:left w:val="single" w:sz="8" w:space="0" w:color="auto"/>
              <w:bottom w:val="single" w:sz="12" w:space="0" w:color="auto"/>
              <w:right w:val="single" w:sz="8" w:space="0" w:color="auto"/>
            </w:tcBorders>
            <w:shd w:val="clear" w:color="auto" w:fill="D6E3BC"/>
            <w:tcMar>
              <w:top w:w="0" w:type="dxa"/>
              <w:left w:w="108" w:type="dxa"/>
              <w:bottom w:w="0" w:type="dxa"/>
              <w:right w:w="108" w:type="dxa"/>
            </w:tcMar>
          </w:tcPr>
          <w:p w14:paraId="7DF1A0CE" w14:textId="4A55EC87" w:rsidR="00FB14D6" w:rsidRPr="00FB14D6" w:rsidRDefault="00FB14D6" w:rsidP="009C420E">
            <w:pPr>
              <w:spacing w:before="120" w:after="0"/>
              <w:rPr>
                <w:rFonts w:eastAsia="Times" w:cs="Arial"/>
                <w:spacing w:val="14"/>
                <w:szCs w:val="24"/>
              </w:rPr>
            </w:pPr>
            <w:r w:rsidRPr="00FB14D6">
              <w:rPr>
                <w:rFonts w:eastAsia="Times" w:cs="Arial"/>
                <w:b/>
                <w:bCs/>
                <w:spacing w:val="14"/>
                <w:szCs w:val="24"/>
              </w:rPr>
              <w:t>Bidder must describe how they comply with the above requirement(s):</w:t>
            </w:r>
          </w:p>
          <w:p w14:paraId="516F100B" w14:textId="77777777" w:rsidR="00FB14D6" w:rsidRDefault="00FB14D6" w:rsidP="009C420E">
            <w:pPr>
              <w:widowControl w:val="0"/>
              <w:spacing w:after="0"/>
            </w:pPr>
          </w:p>
          <w:p w14:paraId="39B2FF6A" w14:textId="23360EE9" w:rsidR="006E6269" w:rsidRPr="006E6269" w:rsidRDefault="006E6269" w:rsidP="006E6269">
            <w:pPr>
              <w:pStyle w:val="BodyTextIndent"/>
              <w:ind w:left="0"/>
            </w:pPr>
            <w:r>
              <w:t>See Liberty’s response in Section 1.1.A above.</w:t>
            </w:r>
          </w:p>
        </w:tc>
      </w:tr>
    </w:tbl>
    <w:p w14:paraId="02042CCB" w14:textId="0328E69A" w:rsidR="00FB14D6" w:rsidRPr="00FB14D6" w:rsidRDefault="00D96044" w:rsidP="00861922">
      <w:pPr>
        <w:numPr>
          <w:ilvl w:val="0"/>
          <w:numId w:val="20"/>
        </w:numPr>
        <w:spacing w:before="120" w:after="0"/>
        <w:ind w:left="288" w:hanging="432"/>
        <w:rPr>
          <w:rFonts w:eastAsia="Times New Roman" w:cs="Arial"/>
          <w:b/>
        </w:rPr>
      </w:pPr>
      <w:r w:rsidRPr="40D5FFA1">
        <w:rPr>
          <w:rFonts w:eastAsia="Times New Roman" w:cs="Arial"/>
          <w:b/>
        </w:rPr>
        <w:t>Acceptance</w:t>
      </w:r>
    </w:p>
    <w:p w14:paraId="67174ABE" w14:textId="32B3F3B4" w:rsidR="00D96044" w:rsidRPr="00E801AC" w:rsidRDefault="00D96044" w:rsidP="00861922">
      <w:pPr>
        <w:pStyle w:val="ListParagraph"/>
        <w:keepNext/>
        <w:keepLines/>
        <w:numPr>
          <w:ilvl w:val="1"/>
          <w:numId w:val="20"/>
        </w:numPr>
        <w:spacing w:after="0"/>
        <w:ind w:left="432" w:hanging="432"/>
        <w:rPr>
          <w:rFonts w:ascii="Arial" w:hAnsi="Arial" w:cs="Arial"/>
          <w:b/>
          <w:sz w:val="24"/>
          <w:szCs w:val="24"/>
        </w:rPr>
      </w:pPr>
      <w:r w:rsidRPr="00E801AC">
        <w:rPr>
          <w:rFonts w:ascii="Arial" w:hAnsi="Arial" w:cs="Arial"/>
          <w:b/>
          <w:sz w:val="24"/>
          <w:szCs w:val="24"/>
        </w:rPr>
        <w:t>Final Acceptance</w:t>
      </w:r>
    </w:p>
    <w:p w14:paraId="039B41AE" w14:textId="553EF27E" w:rsidR="00D96044" w:rsidRPr="00647B75" w:rsidRDefault="002A14A9" w:rsidP="00D96044">
      <w:pPr>
        <w:spacing w:after="120"/>
        <w:rPr>
          <w:rFonts w:eastAsia="Calibri" w:cs="Arial"/>
        </w:rPr>
      </w:pPr>
      <w:r w:rsidRPr="002A14A9">
        <w:rPr>
          <w:rFonts w:eastAsia="Calibri" w:cs="Arial"/>
        </w:rPr>
        <w:t xml:space="preserve">The contract will be complete upon acceptance of the final report </w:t>
      </w:r>
      <w:r w:rsidR="009973EA">
        <w:rPr>
          <w:rFonts w:eastAsia="Calibri" w:cs="Arial"/>
        </w:rPr>
        <w:t xml:space="preserve">for Part 1 and Part 2, </w:t>
      </w:r>
      <w:r w:rsidRPr="002A14A9">
        <w:rPr>
          <w:rFonts w:eastAsia="Calibri" w:cs="Arial"/>
        </w:rPr>
        <w:t>and subsequent presentation to the Commission.</w:t>
      </w:r>
    </w:p>
    <w:tbl>
      <w:tblPr>
        <w:tblW w:w="9468" w:type="dxa"/>
        <w:tblCellMar>
          <w:left w:w="0" w:type="dxa"/>
          <w:right w:w="0" w:type="dxa"/>
        </w:tblCellMar>
        <w:tblLook w:val="04A0" w:firstRow="1" w:lastRow="0" w:firstColumn="1" w:lastColumn="0" w:noHBand="0" w:noVBand="1"/>
      </w:tblPr>
      <w:tblGrid>
        <w:gridCol w:w="498"/>
        <w:gridCol w:w="8970"/>
      </w:tblGrid>
      <w:tr w:rsidR="00800F18" w:rsidRPr="00647B75" w14:paraId="52F46533"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6335DD7" w14:textId="363CD151" w:rsidR="00D96044" w:rsidRPr="00647B75" w:rsidRDefault="00861922" w:rsidP="007C1B39">
            <w:pPr>
              <w:spacing w:after="120"/>
              <w:rPr>
                <w:rFonts w:eastAsia="Calibri" w:cs="Arial"/>
                <w:b/>
                <w:bCs/>
                <w:spacing w:val="14"/>
              </w:rPr>
            </w:pPr>
            <w:sdt>
              <w:sdtPr>
                <w:rPr>
                  <w:rFonts w:eastAsia="Calibri" w:cs="Arial"/>
                  <w:spacing w:val="14"/>
                </w:rPr>
                <w:id w:val="-443767117"/>
                <w14:checkbox>
                  <w14:checked w14:val="1"/>
                  <w14:checkedState w14:val="2612" w14:font="MS Gothic"/>
                  <w14:uncheckedState w14:val="2610" w14:font="MS Gothic"/>
                </w14:checkbox>
              </w:sdtPr>
              <w:sdtEndPr/>
              <w:sdtContent>
                <w:r w:rsidR="00387676">
                  <w:rPr>
                    <w:rFonts w:ascii="MS Gothic" w:eastAsia="MS Gothic" w:hAnsi="MS Gothic" w:cs="Arial" w:hint="eastAsia"/>
                    <w:spacing w:val="14"/>
                  </w:rPr>
                  <w:t>☒</w:t>
                </w:r>
              </w:sdtContent>
            </w:sdt>
          </w:p>
        </w:tc>
        <w:tc>
          <w:tcPr>
            <w:tcW w:w="897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BA3F2B3" w14:textId="1CAB176F"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800F18" w:rsidRPr="00647B75" w14:paraId="00020DA5"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3DF3E39" w14:textId="5014729B" w:rsidR="00D96044" w:rsidRPr="00647B75" w:rsidRDefault="00861922" w:rsidP="007C1B39">
            <w:pPr>
              <w:spacing w:after="120"/>
              <w:rPr>
                <w:rFonts w:eastAsia="Calibri" w:cs="Arial"/>
                <w:spacing w:val="14"/>
              </w:rPr>
            </w:pPr>
            <w:sdt>
              <w:sdtPr>
                <w:rPr>
                  <w:rFonts w:eastAsia="Calibri" w:cs="Arial"/>
                  <w:spacing w:val="14"/>
                </w:rPr>
                <w:id w:val="-1449457529"/>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897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62E29B" w14:textId="1F36AE1F"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1123FAD8" w14:textId="1570AAF4"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1F43864" w14:textId="04539465"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045DFD5E" w14:textId="77777777" w:rsidR="00D96044" w:rsidRPr="002D721B" w:rsidRDefault="00D96044" w:rsidP="00861922">
      <w:pPr>
        <w:numPr>
          <w:ilvl w:val="0"/>
          <w:numId w:val="20"/>
        </w:numPr>
        <w:spacing w:before="120" w:after="0"/>
        <w:ind w:left="288" w:hanging="432"/>
        <w:rPr>
          <w:rFonts w:cs="Arial"/>
          <w:b/>
          <w:bCs/>
          <w:caps/>
          <w:szCs w:val="24"/>
        </w:rPr>
      </w:pPr>
      <w:r w:rsidRPr="00D96044">
        <w:rPr>
          <w:rFonts w:eastAsia="Times New Roman" w:cs="Arial"/>
          <w:b/>
          <w:szCs w:val="24"/>
        </w:rPr>
        <w:t>Staffing</w:t>
      </w:r>
    </w:p>
    <w:p w14:paraId="24CDC429" w14:textId="77777777" w:rsidR="00D96044" w:rsidRPr="00E801AC" w:rsidRDefault="00D96044" w:rsidP="00861922">
      <w:pPr>
        <w:numPr>
          <w:ilvl w:val="1"/>
          <w:numId w:val="20"/>
        </w:numPr>
        <w:shd w:val="clear" w:color="auto" w:fill="FFFFFF"/>
        <w:spacing w:after="0"/>
        <w:ind w:left="432" w:hanging="432"/>
        <w:rPr>
          <w:rFonts w:cs="Arial"/>
          <w:b/>
          <w:bCs/>
          <w:szCs w:val="24"/>
        </w:rPr>
      </w:pPr>
      <w:r w:rsidRPr="00E801AC">
        <w:rPr>
          <w:rFonts w:cs="Arial"/>
          <w:b/>
          <w:bCs/>
          <w:szCs w:val="24"/>
        </w:rPr>
        <w:t>Contractor Representative</w:t>
      </w:r>
    </w:p>
    <w:p w14:paraId="04EB178A" w14:textId="7A20B2A0" w:rsidR="00D96044" w:rsidRPr="00647B75" w:rsidRDefault="00D96044" w:rsidP="00D96044">
      <w:pPr>
        <w:spacing w:after="0"/>
        <w:rPr>
          <w:rFonts w:eastAsia="Calibri" w:cs="Arial"/>
        </w:rPr>
      </w:pPr>
      <w:r w:rsidRPr="00647B75">
        <w:rPr>
          <w:rFonts w:eastAsia="Calibri" w:cs="Arial"/>
        </w:rPr>
        <w:t xml:space="preserve">The Contractor must </w:t>
      </w:r>
      <w:r w:rsidR="00E823FE" w:rsidRPr="00647B75">
        <w:rPr>
          <w:rFonts w:eastAsia="Calibri" w:cs="Arial"/>
        </w:rPr>
        <w:t xml:space="preserve">appoint </w:t>
      </w:r>
      <w:r w:rsidR="00E823FE">
        <w:rPr>
          <w:rFonts w:eastAsia="Calibri" w:cs="Arial"/>
        </w:rPr>
        <w:t>one</w:t>
      </w:r>
      <w:r w:rsidRPr="00647B75">
        <w:rPr>
          <w:rFonts w:eastAsia="Calibri" w:cs="Arial"/>
        </w:rPr>
        <w:t xml:space="preserve"> individual specifically assigned to State of Michigan accounts, who will respond to State inquiries regarding the Contract Activities, etc. (the “Contractor Representative”).</w:t>
      </w:r>
    </w:p>
    <w:p w14:paraId="49F2B6EA" w14:textId="5371B02A" w:rsidR="00D96044" w:rsidRPr="00647B75" w:rsidRDefault="00D96044" w:rsidP="00D96044">
      <w:pPr>
        <w:spacing w:before="120" w:after="120"/>
        <w:rPr>
          <w:rFonts w:eastAsia="Calibri" w:cs="Arial"/>
        </w:rPr>
      </w:pPr>
      <w:r w:rsidRPr="00647B75">
        <w:rPr>
          <w:rFonts w:eastAsia="Calibri" w:cs="Arial"/>
        </w:rPr>
        <w:t xml:space="preserve">The Contractor must notify the Contract Administrator at least </w:t>
      </w:r>
      <w:r w:rsidR="00345667">
        <w:rPr>
          <w:rFonts w:eastAsia="Calibri" w:cs="Arial"/>
        </w:rPr>
        <w:t>15</w:t>
      </w:r>
      <w:r w:rsidRPr="00647B75">
        <w:rPr>
          <w:rFonts w:eastAsia="Calibri" w:cs="Arial"/>
        </w:rPr>
        <w:t xml:space="preserve"> calendar days before removing or assigning a new Contractor Representative.</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3530FB5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F60082B" w14:textId="1275B382" w:rsidR="00D96044" w:rsidRPr="00647B75" w:rsidRDefault="00861922" w:rsidP="007C1B39">
            <w:pPr>
              <w:spacing w:after="120"/>
              <w:rPr>
                <w:rFonts w:eastAsia="Calibri" w:cs="Arial"/>
                <w:b/>
                <w:bCs/>
                <w:spacing w:val="14"/>
              </w:rPr>
            </w:pPr>
            <w:sdt>
              <w:sdtPr>
                <w:rPr>
                  <w:rFonts w:eastAsia="Calibri" w:cs="Arial"/>
                  <w:spacing w:val="14"/>
                </w:rPr>
                <w:id w:val="1751781793"/>
                <w14:checkbox>
                  <w14:checked w14:val="1"/>
                  <w14:checkedState w14:val="2612" w14:font="MS Gothic"/>
                  <w14:uncheckedState w14:val="2610" w14:font="MS Gothic"/>
                </w14:checkbox>
              </w:sdtPr>
              <w:sdtEndPr/>
              <w:sdtContent>
                <w:r w:rsidR="00387676">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2265FA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63F577F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3325FDE3" w14:textId="5C9F305D" w:rsidR="00D96044" w:rsidRPr="00647B75" w:rsidRDefault="00861922" w:rsidP="007C1B39">
            <w:pPr>
              <w:spacing w:after="120"/>
              <w:rPr>
                <w:rFonts w:eastAsia="Calibri" w:cs="Arial"/>
                <w:spacing w:val="14"/>
              </w:rPr>
            </w:pPr>
            <w:sdt>
              <w:sdtPr>
                <w:rPr>
                  <w:rFonts w:eastAsia="Calibri" w:cs="Arial"/>
                  <w:spacing w:val="14"/>
                </w:rPr>
                <w:id w:val="-347026849"/>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389AE6D"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41E50CCE"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B074B6A"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r w:rsidR="00D96044" w:rsidRPr="00211346" w14:paraId="5AD3AB95" w14:textId="77777777" w:rsidTr="007C1B39">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0B2918E0" w14:textId="77777777" w:rsidR="00D96044" w:rsidRPr="006B7F28" w:rsidRDefault="00D96044" w:rsidP="007C1B39">
            <w:pPr>
              <w:spacing w:after="0"/>
              <w:rPr>
                <w:rFonts w:eastAsia="Times" w:cs="Arial"/>
                <w:spacing w:val="14"/>
              </w:rPr>
            </w:pPr>
            <w:bookmarkStart w:id="169" w:name="_Hlk53656702"/>
            <w:r w:rsidRPr="00211346">
              <w:rPr>
                <w:rFonts w:eastAsia="Times" w:cs="Arial"/>
                <w:b/>
                <w:bCs/>
                <w:spacing w:val="14"/>
              </w:rPr>
              <w:t xml:space="preserve">Bidder must identify its </w:t>
            </w:r>
            <w:r w:rsidRPr="00345667">
              <w:rPr>
                <w:rFonts w:eastAsia="Times" w:cs="Arial"/>
                <w:b/>
                <w:bCs/>
                <w:spacing w:val="14"/>
              </w:rPr>
              <w:t>Contractor Representative</w:t>
            </w:r>
            <w:r w:rsidRPr="00211346">
              <w:rPr>
                <w:rFonts w:eastAsia="Times" w:cs="Arial"/>
                <w:b/>
                <w:bCs/>
                <w:spacing w:val="14"/>
              </w:rPr>
              <w:t>:</w:t>
            </w:r>
          </w:p>
          <w:bookmarkEnd w:id="169"/>
          <w:p w14:paraId="30704735" w14:textId="77777777" w:rsidR="00D96044" w:rsidRDefault="00D96044" w:rsidP="007C1B39">
            <w:pPr>
              <w:spacing w:after="0"/>
              <w:rPr>
                <w:rFonts w:eastAsia="Times" w:cs="Arial"/>
                <w:spacing w:val="14"/>
              </w:rPr>
            </w:pPr>
          </w:p>
          <w:p w14:paraId="28031699" w14:textId="77777777" w:rsidR="00387676" w:rsidRDefault="00387676" w:rsidP="00387676">
            <w:pPr>
              <w:pStyle w:val="BodyTextIndent"/>
              <w:spacing w:after="0"/>
              <w:ind w:left="0"/>
            </w:pPr>
            <w:r>
              <w:t>Michael Antonuk</w:t>
            </w:r>
          </w:p>
          <w:p w14:paraId="618DFAB2" w14:textId="77777777" w:rsidR="00387676" w:rsidRDefault="00387676" w:rsidP="00387676">
            <w:pPr>
              <w:pStyle w:val="BodyTextIndent"/>
              <w:spacing w:after="0"/>
              <w:ind w:left="0"/>
            </w:pPr>
            <w:r>
              <w:t>Vice President, The Liberty Consulting Group</w:t>
            </w:r>
          </w:p>
          <w:p w14:paraId="2E31A304" w14:textId="77777777" w:rsidR="00387676" w:rsidRDefault="00387676" w:rsidP="00387676">
            <w:pPr>
              <w:pStyle w:val="BodyTextIndent"/>
              <w:spacing w:after="0"/>
              <w:ind w:left="0"/>
            </w:pPr>
            <w:r>
              <w:t>The Liberty Consulting Group</w:t>
            </w:r>
          </w:p>
          <w:p w14:paraId="4147AEDD" w14:textId="77777777" w:rsidR="00387676" w:rsidRPr="00387676" w:rsidRDefault="00387676" w:rsidP="00387676">
            <w:pPr>
              <w:spacing w:after="0"/>
            </w:pPr>
            <w:r w:rsidRPr="00387676">
              <w:t>1451 Quentin Rd Suite 400</w:t>
            </w:r>
          </w:p>
          <w:p w14:paraId="760C2907" w14:textId="77777777" w:rsidR="00387676" w:rsidRPr="00387676" w:rsidRDefault="00387676" w:rsidP="00387676">
            <w:pPr>
              <w:spacing w:after="0"/>
            </w:pPr>
            <w:r w:rsidRPr="00387676">
              <w:t>#343</w:t>
            </w:r>
          </w:p>
          <w:p w14:paraId="4B8EDC17" w14:textId="77777777" w:rsidR="00387676" w:rsidRPr="00387676" w:rsidRDefault="00387676" w:rsidP="00387676">
            <w:pPr>
              <w:spacing w:after="0"/>
            </w:pPr>
            <w:r w:rsidRPr="00387676">
              <w:t>Lebanon, PA 17042</w:t>
            </w:r>
          </w:p>
          <w:p w14:paraId="429E4395" w14:textId="77777777" w:rsidR="00387676" w:rsidRDefault="00861922" w:rsidP="00387676">
            <w:pPr>
              <w:pStyle w:val="BodyTextIndent"/>
              <w:spacing w:after="0"/>
              <w:ind w:left="0"/>
            </w:pPr>
            <w:hyperlink r:id="rId24" w:history="1">
              <w:r w:rsidR="00387676" w:rsidRPr="00D87AEB">
                <w:rPr>
                  <w:rStyle w:val="Hyperlink"/>
                </w:rPr>
                <w:t>admin@libertyconsultinggroup.com</w:t>
              </w:r>
            </w:hyperlink>
          </w:p>
          <w:p w14:paraId="4C93942E" w14:textId="77777777" w:rsidR="00387676" w:rsidRDefault="00387676" w:rsidP="00387676">
            <w:pPr>
              <w:spacing w:after="0"/>
            </w:pPr>
            <w:r>
              <w:t>1-833-270-4500 (Toll Free)</w:t>
            </w:r>
          </w:p>
          <w:p w14:paraId="42ABFB47" w14:textId="54A87583" w:rsidR="00387676" w:rsidRPr="00387676" w:rsidRDefault="00387676" w:rsidP="00387676">
            <w:pPr>
              <w:pStyle w:val="BodyTextIndent"/>
              <w:spacing w:after="0"/>
              <w:ind w:left="0"/>
            </w:pPr>
            <w:r>
              <w:t>717-270-4500</w:t>
            </w:r>
          </w:p>
        </w:tc>
      </w:tr>
    </w:tbl>
    <w:p w14:paraId="056A5656" w14:textId="7115DA74" w:rsidR="00D96044" w:rsidRPr="00E14741" w:rsidRDefault="00D96044" w:rsidP="00861922">
      <w:pPr>
        <w:numPr>
          <w:ilvl w:val="1"/>
          <w:numId w:val="20"/>
        </w:numPr>
        <w:shd w:val="clear" w:color="auto" w:fill="FFFFFF"/>
        <w:spacing w:before="120" w:after="0"/>
        <w:ind w:left="432" w:hanging="432"/>
        <w:rPr>
          <w:rFonts w:cs="Arial"/>
          <w:b/>
          <w:szCs w:val="24"/>
        </w:rPr>
      </w:pPr>
      <w:r w:rsidRPr="00F84866">
        <w:rPr>
          <w:rFonts w:cs="Arial"/>
          <w:b/>
          <w:bCs/>
          <w:szCs w:val="24"/>
        </w:rPr>
        <w:t>Customer</w:t>
      </w:r>
      <w:r w:rsidRPr="00E14741">
        <w:rPr>
          <w:rFonts w:cs="Arial"/>
          <w:b/>
          <w:szCs w:val="24"/>
        </w:rPr>
        <w:t xml:space="preserve"> Service Number</w:t>
      </w:r>
    </w:p>
    <w:p w14:paraId="5B7EE799" w14:textId="15717657" w:rsidR="00D96044" w:rsidRPr="00647B75" w:rsidRDefault="00D96044" w:rsidP="00D96044">
      <w:pPr>
        <w:spacing w:after="120"/>
        <w:rPr>
          <w:rFonts w:eastAsia="Calibri" w:cs="Arial"/>
        </w:rPr>
      </w:pPr>
      <w:r w:rsidRPr="00647B75">
        <w:rPr>
          <w:rFonts w:eastAsia="Calibri" w:cs="Arial"/>
        </w:rPr>
        <w:lastRenderedPageBreak/>
        <w:t>The Contractor must specify</w:t>
      </w:r>
      <w:r w:rsidR="00C63DE5">
        <w:rPr>
          <w:rFonts w:eastAsia="Calibri" w:cs="Arial"/>
        </w:rPr>
        <w:t xml:space="preserve"> </w:t>
      </w:r>
      <w:r w:rsidR="00E823FE">
        <w:rPr>
          <w:rFonts w:eastAsia="Calibri" w:cs="Arial"/>
        </w:rPr>
        <w:t>its</w:t>
      </w:r>
      <w:r w:rsidR="00E823FE" w:rsidRPr="00647B75">
        <w:rPr>
          <w:rFonts w:eastAsia="Calibri" w:cs="Arial"/>
        </w:rPr>
        <w:t xml:space="preserve"> </w:t>
      </w:r>
      <w:r w:rsidR="00E823FE">
        <w:rPr>
          <w:rFonts w:eastAsia="Calibri" w:cs="Arial"/>
        </w:rPr>
        <w:t>telephone</w:t>
      </w:r>
      <w:r w:rsidRPr="00647B75">
        <w:rPr>
          <w:rFonts w:eastAsia="Calibri" w:cs="Arial"/>
        </w:rPr>
        <w:t xml:space="preserve"> number for the State to contact the Contractor Representative. The Contractor Representative must be available for calls during the hours of </w:t>
      </w:r>
      <w:r w:rsidRPr="00A93564">
        <w:rPr>
          <w:rFonts w:eastAsia="Calibri" w:cs="Arial"/>
        </w:rPr>
        <w:t>8:00 am to 5:00 pm EST.</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689E164A"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E87C7ED" w14:textId="7D23B6B9" w:rsidR="00D96044" w:rsidRPr="00647B75" w:rsidRDefault="00861922" w:rsidP="007C1B39">
            <w:pPr>
              <w:spacing w:after="120"/>
              <w:rPr>
                <w:rFonts w:eastAsia="Calibri" w:cs="Arial"/>
                <w:b/>
                <w:bCs/>
                <w:spacing w:val="14"/>
              </w:rPr>
            </w:pPr>
            <w:sdt>
              <w:sdtPr>
                <w:rPr>
                  <w:rFonts w:eastAsia="Calibri" w:cs="Arial"/>
                  <w:spacing w:val="14"/>
                </w:rPr>
                <w:id w:val="1722714475"/>
                <w14:checkbox>
                  <w14:checked w14:val="1"/>
                  <w14:checkedState w14:val="2612" w14:font="MS Gothic"/>
                  <w14:uncheckedState w14:val="2610" w14:font="MS Gothic"/>
                </w14:checkbox>
              </w:sdtPr>
              <w:sdtEndPr/>
              <w:sdtContent>
                <w:r w:rsidR="0031172E">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A0DA5CB"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7410752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13CA01E8" w14:textId="6284E3AD" w:rsidR="00D96044" w:rsidRPr="00647B75" w:rsidRDefault="00861922" w:rsidP="007C1B39">
            <w:pPr>
              <w:spacing w:after="120"/>
              <w:rPr>
                <w:rFonts w:eastAsia="Calibri" w:cs="Arial"/>
                <w:spacing w:val="14"/>
              </w:rPr>
            </w:pPr>
            <w:sdt>
              <w:sdtPr>
                <w:rPr>
                  <w:rFonts w:eastAsia="Calibri" w:cs="Arial"/>
                  <w:spacing w:val="14"/>
                </w:rPr>
                <w:id w:val="-1315095451"/>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7B7DFC5"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33B40132" w14:textId="77777777" w:rsidTr="007C1B39">
        <w:tc>
          <w:tcPr>
            <w:tcW w:w="9468" w:type="dxa"/>
            <w:gridSpan w:val="2"/>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366AA11F"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r w:rsidR="00D96044" w:rsidRPr="00211346" w14:paraId="5758C5E5" w14:textId="77777777" w:rsidTr="007C1B39">
        <w:tc>
          <w:tcPr>
            <w:tcW w:w="9468" w:type="dxa"/>
            <w:gridSpan w:val="2"/>
            <w:tcBorders>
              <w:top w:val="single" w:sz="4" w:space="0" w:color="auto"/>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tcPr>
          <w:p w14:paraId="1B9EBA53" w14:textId="77777777" w:rsidR="00D96044" w:rsidRPr="001B61E0" w:rsidRDefault="00D96044" w:rsidP="007C1B39">
            <w:pPr>
              <w:spacing w:after="0"/>
              <w:rPr>
                <w:rFonts w:eastAsia="Times" w:cs="Arial"/>
                <w:spacing w:val="14"/>
              </w:rPr>
            </w:pPr>
            <w:r w:rsidRPr="00211346">
              <w:rPr>
                <w:rFonts w:eastAsia="Times" w:cs="Arial"/>
                <w:b/>
                <w:bCs/>
                <w:spacing w:val="14"/>
              </w:rPr>
              <w:t>Bidder must identify its Customer Service Toll-Free Number:</w:t>
            </w:r>
          </w:p>
          <w:p w14:paraId="7D09013F" w14:textId="77777777" w:rsidR="00D96044" w:rsidRDefault="00D96044" w:rsidP="007C1B39">
            <w:pPr>
              <w:spacing w:after="0"/>
              <w:rPr>
                <w:rFonts w:eastAsia="Times" w:cs="Arial"/>
                <w:spacing w:val="14"/>
              </w:rPr>
            </w:pPr>
          </w:p>
          <w:p w14:paraId="335ECFDB" w14:textId="5D81D5CE" w:rsidR="0031172E" w:rsidRPr="0031172E" w:rsidRDefault="0031172E" w:rsidP="0031172E">
            <w:pPr>
              <w:pStyle w:val="BodyTextIndent"/>
              <w:ind w:left="0"/>
            </w:pPr>
            <w:r>
              <w:t>1-833-270-4500</w:t>
            </w:r>
          </w:p>
        </w:tc>
      </w:tr>
    </w:tbl>
    <w:p w14:paraId="2C4638F3" w14:textId="77777777" w:rsidR="00D96044" w:rsidRPr="00E14741" w:rsidRDefault="00D96044" w:rsidP="00861922">
      <w:pPr>
        <w:numPr>
          <w:ilvl w:val="1"/>
          <w:numId w:val="20"/>
        </w:numPr>
        <w:shd w:val="clear" w:color="auto" w:fill="FFFFFF"/>
        <w:spacing w:before="120" w:after="0"/>
        <w:ind w:left="432" w:hanging="432"/>
        <w:rPr>
          <w:rFonts w:cs="Arial"/>
          <w:b/>
          <w:szCs w:val="24"/>
        </w:rPr>
      </w:pPr>
      <w:r w:rsidRPr="00E14741">
        <w:rPr>
          <w:rFonts w:cs="Arial"/>
          <w:b/>
          <w:szCs w:val="24"/>
        </w:rPr>
        <w:t xml:space="preserve">Key </w:t>
      </w:r>
      <w:r w:rsidRPr="00F84866">
        <w:rPr>
          <w:rFonts w:cs="Arial"/>
          <w:b/>
          <w:bCs/>
          <w:szCs w:val="24"/>
        </w:rPr>
        <w:t>Personnel</w:t>
      </w:r>
    </w:p>
    <w:p w14:paraId="2EBCBA3E" w14:textId="50E21AC6" w:rsidR="00D96044" w:rsidRPr="0055037F" w:rsidRDefault="00D96044" w:rsidP="00D96044">
      <w:pPr>
        <w:spacing w:after="120"/>
      </w:pPr>
      <w:r w:rsidRPr="0055037F">
        <w:t xml:space="preserve">The Contractor must appoint </w:t>
      </w:r>
      <w:r w:rsidR="00D2028F">
        <w:t>at least one (1) or more</w:t>
      </w:r>
      <w:r w:rsidR="00F243E4">
        <w:t xml:space="preserve"> lead auditors </w:t>
      </w:r>
      <w:r w:rsidR="00992C95">
        <w:t xml:space="preserve">for </w:t>
      </w:r>
      <w:r w:rsidR="00B23427">
        <w:t>Par</w:t>
      </w:r>
      <w:r w:rsidR="004A7971">
        <w:t>t</w:t>
      </w:r>
      <w:r w:rsidR="00B23427">
        <w:t xml:space="preserve"> 1 and Part 2</w:t>
      </w:r>
      <w:r w:rsidR="00992C95">
        <w:t xml:space="preserve"> of the audit </w:t>
      </w:r>
      <w:r w:rsidRPr="0055037F">
        <w:t xml:space="preserve">who will be directly responsible for the day-to-day operations of the Contract (“Key Personnel”). Key Personnel must be specifically assigned to the State account, be knowledgeable on the contractual requirements, and respond to State inquiries within </w:t>
      </w:r>
      <w:r w:rsidR="005D185C">
        <w:t>24 - 48</w:t>
      </w:r>
      <w:r w:rsidRPr="0055037F">
        <w:t xml:space="preserve"> hours.</w:t>
      </w:r>
    </w:p>
    <w:p w14:paraId="1E25F9D6" w14:textId="75F403FC" w:rsidR="00D96044" w:rsidRPr="00647B75" w:rsidRDefault="00D96044" w:rsidP="00D96044">
      <w:pPr>
        <w:spacing w:after="120"/>
        <w:rPr>
          <w:rFonts w:eastAsia="Calibri" w:cs="Arial"/>
        </w:rPr>
      </w:pPr>
      <w:r w:rsidRPr="00647B75">
        <w:rPr>
          <w:rFonts w:eastAsia="Calibri" w:cs="Arial"/>
        </w:rPr>
        <w:t xml:space="preserve">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State’s Project Manager, and provide the State with a </w:t>
      </w:r>
      <w:r w:rsidR="00221DB3" w:rsidRPr="00221DB3">
        <w:rPr>
          <w:rFonts w:eastAsia="Calibri" w:cs="Arial"/>
        </w:rPr>
        <w:t>résumé</w:t>
      </w:r>
      <w:r w:rsidRPr="00647B75">
        <w:rPr>
          <w:rFonts w:eastAsia="Calibri" w:cs="Arial"/>
        </w:rPr>
        <w:t xml:space="preserv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 The State may require a 30-calendar day training period for replacement personnel.</w:t>
      </w:r>
    </w:p>
    <w:p w14:paraId="31EE3918" w14:textId="77777777" w:rsidR="00D96044" w:rsidRPr="00647B75" w:rsidRDefault="00D96044" w:rsidP="00D96044">
      <w:pPr>
        <w:spacing w:after="120"/>
        <w:rPr>
          <w:rFonts w:eastAsia="Calibri" w:cs="Arial"/>
        </w:rPr>
      </w:pPr>
      <w:r w:rsidRPr="00647B75">
        <w:rPr>
          <w:rFonts w:eastAsia="Calibri" w:cs="Arial"/>
        </w:rPr>
        <w:t xml:space="preserve">Contractor will not remove any Key Personnel from their assigned roles on this Contract without the prior written consent of the State. The Contractor’s removal of Key Personnel without the prior written consent of the State is an unauthorized removal (“Unauthorized Removal”). An Unauthorized Removal does not include replacing Key Personnel for reasons beyond the reasonable control of Contractor, including illness, disability, leave of absence, personal emergency circumstances, resignation, or for cause termination of the Key Personnel’s employment. Any Unauthorized Removal may be considered by the State to be a material breach of this Contract, in respect of which the State may elect to terminate this Contract for cause under the </w:t>
      </w:r>
      <w:r w:rsidRPr="00647B75">
        <w:rPr>
          <w:rFonts w:eastAsia="Calibri" w:cs="Arial"/>
          <w:b/>
          <w:bCs/>
        </w:rPr>
        <w:t>Termination for Cause</w:t>
      </w:r>
      <w:r w:rsidRPr="00647B75">
        <w:rPr>
          <w:rFonts w:eastAsia="Calibri" w:cs="Arial"/>
        </w:rPr>
        <w:t xml:space="preserve"> section of the Standard Contract Terms. It is further acknowledged that an Unauthorized Removal will interfere with the timely and proper completion of this Contract, to the loss and damage of the State, and that it would be impracticable and extremely difficult to fix the actual damage sustained by the State </w:t>
      </w:r>
      <w:proofErr w:type="gramStart"/>
      <w:r w:rsidRPr="00647B75">
        <w:rPr>
          <w:rFonts w:eastAsia="Calibri" w:cs="Arial"/>
        </w:rPr>
        <w:t>as a result of</w:t>
      </w:r>
      <w:proofErr w:type="gramEnd"/>
      <w:r w:rsidRPr="00647B75">
        <w:rPr>
          <w:rFonts w:eastAsia="Calibri" w:cs="Arial"/>
        </w:rPr>
        <w:t xml:space="preserve"> any Unauthorized Removal. Therefore, Contractor and the State agree that in the case of any Unauthorized Removal in respect of which the State does not elect to exercise its rights under Termination for Cause, Contractor will issue to the State the corresponding credits set forth below (each, an “Unauthorized Removal Credit”):</w:t>
      </w:r>
    </w:p>
    <w:p w14:paraId="7C83667B" w14:textId="77777777" w:rsidR="00D96044" w:rsidRPr="00861781" w:rsidRDefault="00D96044" w:rsidP="00861922">
      <w:pPr>
        <w:pStyle w:val="ListParagraph"/>
        <w:numPr>
          <w:ilvl w:val="0"/>
          <w:numId w:val="21"/>
        </w:numPr>
        <w:spacing w:after="120" w:line="240" w:lineRule="auto"/>
        <w:ind w:left="432" w:hanging="252"/>
        <w:contextualSpacing w:val="0"/>
        <w:rPr>
          <w:rFonts w:asciiTheme="majorHAnsi" w:hAnsiTheme="majorHAnsi" w:cstheme="majorHAnsi"/>
          <w:sz w:val="24"/>
          <w:szCs w:val="24"/>
        </w:rPr>
      </w:pPr>
      <w:r w:rsidRPr="00861781">
        <w:rPr>
          <w:rFonts w:asciiTheme="majorHAnsi" w:hAnsiTheme="majorHAnsi" w:cstheme="majorHAnsi"/>
          <w:sz w:val="24"/>
          <w:szCs w:val="24"/>
        </w:rPr>
        <w:lastRenderedPageBreak/>
        <w:t>For the Unauthorized Removal of any Key Personnel designated in the applicable Statement of Work, the credit amount will be $</w:t>
      </w:r>
      <w:r w:rsidRPr="000F4581">
        <w:rPr>
          <w:rFonts w:asciiTheme="majorHAnsi" w:hAnsiTheme="majorHAnsi" w:cstheme="majorHAnsi"/>
          <w:sz w:val="24"/>
          <w:szCs w:val="24"/>
        </w:rPr>
        <w:t>25,000.00</w:t>
      </w:r>
      <w:r w:rsidRPr="00861781">
        <w:rPr>
          <w:rFonts w:asciiTheme="majorHAnsi" w:hAnsiTheme="majorHAnsi" w:cstheme="majorHAnsi"/>
          <w:sz w:val="24"/>
          <w:szCs w:val="24"/>
        </w:rPr>
        <w:t xml:space="preserve"> per individual if Contractor identifies a replacement approved by the State and assigns the replacement to shadow the Key Personnel who is leaving for a period of at least 30-calendar days before the Key Personnel’s removal.</w:t>
      </w:r>
    </w:p>
    <w:p w14:paraId="57FF6BA7" w14:textId="1284F254" w:rsidR="00D96044" w:rsidRPr="00861781" w:rsidRDefault="00D96044" w:rsidP="00861922">
      <w:pPr>
        <w:pStyle w:val="ListParagraph"/>
        <w:numPr>
          <w:ilvl w:val="0"/>
          <w:numId w:val="21"/>
        </w:numPr>
        <w:spacing w:after="120" w:line="240" w:lineRule="auto"/>
        <w:ind w:left="450" w:hanging="263"/>
        <w:contextualSpacing w:val="0"/>
        <w:rPr>
          <w:rFonts w:asciiTheme="majorHAnsi" w:hAnsiTheme="majorHAnsi" w:cstheme="majorHAnsi"/>
          <w:sz w:val="24"/>
          <w:szCs w:val="24"/>
        </w:rPr>
      </w:pPr>
      <w:r w:rsidRPr="00861781">
        <w:rPr>
          <w:rFonts w:asciiTheme="majorHAnsi" w:hAnsiTheme="majorHAnsi" w:cstheme="majorHAnsi"/>
          <w:sz w:val="24"/>
          <w:szCs w:val="24"/>
        </w:rPr>
        <w:t xml:space="preserve">If Contractor fails to assign a replacement to shadow the removed Key Personnel for at least 30-calendar days, in addition to the </w:t>
      </w:r>
      <w:r w:rsidRPr="000F4581">
        <w:rPr>
          <w:rFonts w:asciiTheme="majorHAnsi" w:hAnsiTheme="majorHAnsi" w:cstheme="majorHAnsi"/>
          <w:sz w:val="24"/>
          <w:szCs w:val="24"/>
        </w:rPr>
        <w:t>$</w:t>
      </w:r>
      <w:r w:rsidR="000F4581">
        <w:rPr>
          <w:rFonts w:asciiTheme="majorHAnsi" w:hAnsiTheme="majorHAnsi" w:cstheme="majorHAnsi"/>
          <w:sz w:val="24"/>
          <w:szCs w:val="24"/>
        </w:rPr>
        <w:t>25,000.00</w:t>
      </w:r>
      <w:r w:rsidRPr="00861781">
        <w:rPr>
          <w:rFonts w:asciiTheme="majorHAnsi" w:hAnsiTheme="majorHAnsi" w:cstheme="majorHAnsi"/>
          <w:sz w:val="24"/>
          <w:szCs w:val="24"/>
        </w:rPr>
        <w:t xml:space="preserve"> credit specified above, Contractor will credit the State </w:t>
      </w:r>
      <w:r w:rsidRPr="000F4581">
        <w:rPr>
          <w:rFonts w:asciiTheme="majorHAnsi" w:hAnsiTheme="majorHAnsi" w:cstheme="majorHAnsi"/>
          <w:sz w:val="24"/>
          <w:szCs w:val="24"/>
        </w:rPr>
        <w:t>$</w:t>
      </w:r>
      <w:r w:rsidR="000F4581">
        <w:rPr>
          <w:rFonts w:asciiTheme="majorHAnsi" w:hAnsiTheme="majorHAnsi" w:cstheme="majorHAnsi"/>
          <w:sz w:val="24"/>
          <w:szCs w:val="24"/>
        </w:rPr>
        <w:t xml:space="preserve">833.33 </w:t>
      </w:r>
      <w:r w:rsidRPr="00861781">
        <w:rPr>
          <w:rFonts w:asciiTheme="majorHAnsi" w:hAnsiTheme="majorHAnsi" w:cstheme="majorHAnsi"/>
          <w:sz w:val="24"/>
          <w:szCs w:val="24"/>
        </w:rPr>
        <w:t xml:space="preserve">per calendar day for each day of the 30-calendar day shadow period that the replacement Key Personnel does not shadow the removed Key Personnel, up to </w:t>
      </w:r>
      <w:r w:rsidR="0047627D">
        <w:rPr>
          <w:rFonts w:asciiTheme="majorHAnsi" w:hAnsiTheme="majorHAnsi" w:cstheme="majorHAnsi"/>
          <w:sz w:val="24"/>
          <w:szCs w:val="24"/>
        </w:rPr>
        <w:t>$25,000.00</w:t>
      </w:r>
      <w:r w:rsidRPr="000F4581">
        <w:rPr>
          <w:rFonts w:asciiTheme="majorHAnsi" w:hAnsiTheme="majorHAnsi" w:cstheme="majorHAnsi"/>
          <w:sz w:val="24"/>
          <w:szCs w:val="24"/>
        </w:rPr>
        <w:t>maximum</w:t>
      </w:r>
      <w:r w:rsidRPr="00861781">
        <w:rPr>
          <w:rFonts w:asciiTheme="majorHAnsi" w:hAnsiTheme="majorHAnsi" w:cstheme="majorHAnsi"/>
          <w:sz w:val="24"/>
          <w:szCs w:val="24"/>
        </w:rPr>
        <w:t xml:space="preserve"> per individual. The total Unauthorized Removal Credits that may be assessed per Unauthorized Removal and failure to provide 30-calendar days of shadowing will not exceed </w:t>
      </w:r>
      <w:r w:rsidRPr="000F4581">
        <w:rPr>
          <w:rFonts w:asciiTheme="majorHAnsi" w:hAnsiTheme="majorHAnsi" w:cstheme="majorHAnsi"/>
          <w:sz w:val="24"/>
          <w:szCs w:val="24"/>
        </w:rPr>
        <w:t>$</w:t>
      </w:r>
      <w:r w:rsidR="0047627D">
        <w:rPr>
          <w:rFonts w:asciiTheme="majorHAnsi" w:hAnsiTheme="majorHAnsi" w:cstheme="majorHAnsi"/>
          <w:sz w:val="24"/>
          <w:szCs w:val="24"/>
        </w:rPr>
        <w:t>50,000.00</w:t>
      </w:r>
      <w:r w:rsidRPr="000F4581">
        <w:rPr>
          <w:rFonts w:asciiTheme="majorHAnsi" w:hAnsiTheme="majorHAnsi" w:cstheme="majorHAnsi"/>
          <w:sz w:val="24"/>
          <w:szCs w:val="24"/>
        </w:rPr>
        <w:t>per</w:t>
      </w:r>
      <w:r w:rsidRPr="00861781">
        <w:rPr>
          <w:rFonts w:asciiTheme="majorHAnsi" w:hAnsiTheme="majorHAnsi" w:cstheme="majorHAnsi"/>
          <w:sz w:val="24"/>
          <w:szCs w:val="24"/>
        </w:rPr>
        <w:t xml:space="preserve"> individual.</w:t>
      </w:r>
    </w:p>
    <w:p w14:paraId="7CD1BFF4" w14:textId="77777777" w:rsidR="00D96044" w:rsidRPr="00861781" w:rsidRDefault="00D96044" w:rsidP="00D96044">
      <w:pPr>
        <w:spacing w:after="120"/>
        <w:rPr>
          <w:rFonts w:asciiTheme="majorHAnsi" w:hAnsiTheme="majorHAnsi" w:cstheme="majorHAnsi"/>
          <w:szCs w:val="24"/>
        </w:rPr>
      </w:pPr>
      <w:r w:rsidRPr="00861781">
        <w:rPr>
          <w:rFonts w:asciiTheme="majorHAnsi" w:hAnsiTheme="majorHAnsi" w:cstheme="majorHAnsi"/>
          <w:szCs w:val="24"/>
        </w:rPr>
        <w:t xml:space="preserve">Contractor </w:t>
      </w:r>
      <w:r w:rsidRPr="00B018A7">
        <w:rPr>
          <w:rFonts w:eastAsia="Calibri" w:cs="Arial"/>
        </w:rPr>
        <w:t>acknowledges</w:t>
      </w:r>
      <w:r w:rsidRPr="00861781">
        <w:rPr>
          <w:rFonts w:asciiTheme="majorHAnsi" w:hAnsiTheme="majorHAnsi" w:cstheme="majorHAnsi"/>
          <w:szCs w:val="24"/>
        </w:rPr>
        <w:t xml:space="preserve"> and agrees that each of the Unauthorized Removal Credits assessed above: (i) is a reasonable estimate of and compensation for the anticipated or actual harm to the State that may arise from the Unauthorized Removal, which would be impossible or very difficult to accurately estimate; and (ii) may, at the State’s option, be credited or set off against any fees or other charges payable to Contractor under this Contract.</w:t>
      </w:r>
    </w:p>
    <w:p w14:paraId="15BDEF20" w14:textId="77777777" w:rsidR="00D96044" w:rsidRPr="00647B75" w:rsidRDefault="00D96044" w:rsidP="00D96044">
      <w:pPr>
        <w:spacing w:after="120"/>
        <w:rPr>
          <w:rFonts w:eastAsia="Calibri" w:cs="Arial"/>
        </w:rPr>
      </w:pPr>
      <w:r w:rsidRPr="00647B75">
        <w:rPr>
          <w:rFonts w:eastAsia="Calibri" w:cs="Arial"/>
        </w:rPr>
        <w:t>The Contractor must identify the Key Personnel, indicate where they will be physically located, describe the functions they will perform, and provide current chronological résumés.</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74A4020B"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28B5F4A" w14:textId="2A69B26A" w:rsidR="00D96044" w:rsidRPr="00647B75" w:rsidRDefault="00861922" w:rsidP="007C1B39">
            <w:pPr>
              <w:spacing w:after="120"/>
              <w:rPr>
                <w:rFonts w:eastAsia="Calibri" w:cs="Arial"/>
                <w:b/>
                <w:bCs/>
                <w:spacing w:val="14"/>
              </w:rPr>
            </w:pPr>
            <w:sdt>
              <w:sdtPr>
                <w:rPr>
                  <w:rFonts w:eastAsia="Calibri" w:cs="Arial"/>
                  <w:spacing w:val="14"/>
                </w:rPr>
                <w:id w:val="895779740"/>
                <w14:checkbox>
                  <w14:checked w14:val="1"/>
                  <w14:checkedState w14:val="2612" w14:font="MS Gothic"/>
                  <w14:uncheckedState w14:val="2610" w14:font="MS Gothic"/>
                </w14:checkbox>
              </w:sdtPr>
              <w:sdtEndPr/>
              <w:sdtContent>
                <w:r w:rsidR="0031172E">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7D36A5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269C0E9C"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2EF49CB" w14:textId="39496FC2" w:rsidR="00D96044" w:rsidRPr="00647B75" w:rsidRDefault="00861922" w:rsidP="007C1B39">
            <w:pPr>
              <w:spacing w:after="120"/>
              <w:rPr>
                <w:rFonts w:eastAsia="Calibri" w:cs="Arial"/>
                <w:spacing w:val="14"/>
              </w:rPr>
            </w:pPr>
            <w:sdt>
              <w:sdtPr>
                <w:rPr>
                  <w:rFonts w:eastAsia="Calibri" w:cs="Arial"/>
                  <w:spacing w:val="14"/>
                </w:rPr>
                <w:id w:val="771128121"/>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EEDCDE"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4F7AD201"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BE947F8"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35D75332" w14:textId="14E16C76" w:rsidR="00D96044" w:rsidRPr="00861781" w:rsidRDefault="00D96044" w:rsidP="00861922">
      <w:pPr>
        <w:pStyle w:val="ListParagraph"/>
        <w:numPr>
          <w:ilvl w:val="0"/>
          <w:numId w:val="22"/>
        </w:numPr>
        <w:spacing w:before="120" w:after="120"/>
        <w:ind w:left="360"/>
        <w:contextualSpacing w:val="0"/>
        <w:rPr>
          <w:rFonts w:asciiTheme="majorHAnsi" w:hAnsiTheme="majorHAnsi" w:cstheme="majorHAnsi"/>
          <w:b/>
          <w:bCs/>
          <w:iCs/>
          <w:color w:val="000000"/>
          <w:sz w:val="24"/>
          <w:szCs w:val="24"/>
        </w:rPr>
      </w:pPr>
      <w:bookmarkStart w:id="170" w:name="_Hlk53657649"/>
      <w:r w:rsidRPr="00861781">
        <w:rPr>
          <w:rFonts w:asciiTheme="majorHAnsi" w:hAnsiTheme="majorHAnsi" w:cstheme="majorHAnsi"/>
          <w:bCs/>
          <w:color w:val="000000"/>
          <w:sz w:val="24"/>
          <w:szCs w:val="24"/>
        </w:rPr>
        <w:t>The Contractor must identify all Key Personnel that will be assigned to this contract in the table below which includes the following</w:t>
      </w:r>
      <w:r w:rsidRPr="00861781">
        <w:rPr>
          <w:rFonts w:asciiTheme="majorHAnsi" w:hAnsiTheme="majorHAnsi" w:cstheme="majorHAnsi"/>
          <w:bCs/>
          <w:sz w:val="24"/>
          <w:szCs w:val="24"/>
        </w:rPr>
        <w:t>:</w:t>
      </w:r>
      <w:r w:rsidRPr="00861781">
        <w:rPr>
          <w:rFonts w:asciiTheme="majorHAnsi" w:hAnsiTheme="majorHAnsi" w:cstheme="majorHAnsi"/>
          <w:b/>
          <w:sz w:val="24"/>
          <w:szCs w:val="24"/>
        </w:rPr>
        <w:t xml:space="preserve"> </w:t>
      </w:r>
    </w:p>
    <w:p w14:paraId="209F6F0C" w14:textId="77777777" w:rsidR="00D96044" w:rsidRPr="00861781" w:rsidRDefault="00D96044" w:rsidP="00861922">
      <w:pPr>
        <w:pStyle w:val="ListParagraph"/>
        <w:numPr>
          <w:ilvl w:val="0"/>
          <w:numId w:val="23"/>
        </w:numPr>
        <w:spacing w:before="60" w:after="0"/>
        <w:contextualSpacing w:val="0"/>
        <w:rPr>
          <w:rFonts w:ascii="Arial" w:hAnsi="Arial" w:cs="Arial"/>
          <w:bCs/>
          <w:sz w:val="24"/>
          <w:szCs w:val="24"/>
        </w:rPr>
      </w:pPr>
      <w:r w:rsidRPr="00861781">
        <w:rPr>
          <w:rFonts w:ascii="Arial" w:hAnsi="Arial" w:cs="Arial"/>
          <w:bCs/>
          <w:sz w:val="24"/>
          <w:szCs w:val="24"/>
        </w:rPr>
        <w:t>Name and title of staff that will be designated as Key Personnel.</w:t>
      </w:r>
    </w:p>
    <w:p w14:paraId="1F73D695" w14:textId="77777777" w:rsidR="00D96044" w:rsidRPr="00861781" w:rsidRDefault="00D96044" w:rsidP="00861922">
      <w:pPr>
        <w:pStyle w:val="ListParagraph"/>
        <w:numPr>
          <w:ilvl w:val="0"/>
          <w:numId w:val="23"/>
        </w:numPr>
        <w:spacing w:before="60" w:after="0"/>
        <w:contextualSpacing w:val="0"/>
        <w:rPr>
          <w:rFonts w:ascii="Arial" w:hAnsi="Arial" w:cs="Arial"/>
          <w:bCs/>
          <w:sz w:val="24"/>
          <w:szCs w:val="24"/>
        </w:rPr>
      </w:pPr>
      <w:r w:rsidRPr="00861781">
        <w:rPr>
          <w:rFonts w:ascii="Arial" w:hAnsi="Arial" w:cs="Arial"/>
          <w:bCs/>
          <w:sz w:val="24"/>
          <w:szCs w:val="24"/>
        </w:rPr>
        <w:t>Key Personnel years of experience in the current classification.</w:t>
      </w:r>
    </w:p>
    <w:p w14:paraId="39FBE6F3" w14:textId="77777777" w:rsidR="00D96044" w:rsidRPr="00861781" w:rsidRDefault="00D96044" w:rsidP="00861922">
      <w:pPr>
        <w:pStyle w:val="ListParagraph"/>
        <w:numPr>
          <w:ilvl w:val="0"/>
          <w:numId w:val="23"/>
        </w:numPr>
        <w:spacing w:before="60" w:after="0"/>
        <w:contextualSpacing w:val="0"/>
        <w:rPr>
          <w:rFonts w:ascii="Arial" w:hAnsi="Arial" w:cs="Arial"/>
          <w:bCs/>
          <w:sz w:val="24"/>
          <w:szCs w:val="24"/>
        </w:rPr>
      </w:pPr>
      <w:r w:rsidRPr="00861781">
        <w:rPr>
          <w:rFonts w:ascii="Arial" w:hAnsi="Arial" w:cs="Arial"/>
          <w:bCs/>
          <w:sz w:val="24"/>
          <w:szCs w:val="24"/>
        </w:rPr>
        <w:t>Identify which of the required key personnel positions they are fulfilling.</w:t>
      </w:r>
    </w:p>
    <w:p w14:paraId="0FD7C36F" w14:textId="77777777" w:rsidR="00D96044" w:rsidRPr="00861781" w:rsidRDefault="00D96044" w:rsidP="00861922">
      <w:pPr>
        <w:pStyle w:val="ListParagraph"/>
        <w:numPr>
          <w:ilvl w:val="0"/>
          <w:numId w:val="23"/>
        </w:numPr>
        <w:spacing w:before="60" w:after="0"/>
        <w:contextualSpacing w:val="0"/>
        <w:rPr>
          <w:rFonts w:ascii="Arial" w:hAnsi="Arial" w:cs="Arial"/>
          <w:bCs/>
          <w:sz w:val="24"/>
          <w:szCs w:val="24"/>
        </w:rPr>
      </w:pPr>
      <w:r w:rsidRPr="00861781">
        <w:rPr>
          <w:rFonts w:ascii="Arial" w:hAnsi="Arial" w:cs="Arial"/>
          <w:bCs/>
          <w:sz w:val="24"/>
          <w:szCs w:val="24"/>
        </w:rPr>
        <w:t>Key Personnel’s roles and responsibilities, as they relate to this RFP, if the Contractor is successful in being awarded the Contract. Descriptions of roles should be functional and not just by title.</w:t>
      </w:r>
    </w:p>
    <w:p w14:paraId="637133EB" w14:textId="77777777" w:rsidR="00D96044" w:rsidRPr="00861781" w:rsidRDefault="00D96044" w:rsidP="00861922">
      <w:pPr>
        <w:pStyle w:val="ListParagraph"/>
        <w:numPr>
          <w:ilvl w:val="0"/>
          <w:numId w:val="23"/>
        </w:numPr>
        <w:spacing w:before="60" w:after="0"/>
        <w:contextualSpacing w:val="0"/>
        <w:rPr>
          <w:rFonts w:ascii="Arial" w:hAnsi="Arial" w:cs="Arial"/>
          <w:bCs/>
          <w:sz w:val="24"/>
          <w:szCs w:val="24"/>
        </w:rPr>
      </w:pPr>
      <w:r w:rsidRPr="00861781">
        <w:rPr>
          <w:rFonts w:ascii="Arial" w:hAnsi="Arial" w:cs="Arial"/>
          <w:bCs/>
          <w:sz w:val="24"/>
          <w:szCs w:val="24"/>
        </w:rPr>
        <w:t>Identify if each Key Personnel is a direct, subcontract, or contract employee.</w:t>
      </w:r>
    </w:p>
    <w:p w14:paraId="08E199DD" w14:textId="77777777" w:rsidR="00D96044" w:rsidRPr="00861781" w:rsidRDefault="00D96044" w:rsidP="00861922">
      <w:pPr>
        <w:pStyle w:val="ListParagraph"/>
        <w:numPr>
          <w:ilvl w:val="0"/>
          <w:numId w:val="23"/>
        </w:numPr>
        <w:spacing w:before="60" w:after="0"/>
        <w:contextualSpacing w:val="0"/>
        <w:rPr>
          <w:rFonts w:ascii="Arial" w:hAnsi="Arial" w:cs="Arial"/>
          <w:bCs/>
          <w:sz w:val="24"/>
          <w:szCs w:val="24"/>
        </w:rPr>
      </w:pPr>
      <w:r w:rsidRPr="00861781">
        <w:rPr>
          <w:rFonts w:ascii="Arial" w:hAnsi="Arial" w:cs="Arial"/>
          <w:bCs/>
          <w:sz w:val="24"/>
          <w:szCs w:val="24"/>
        </w:rPr>
        <w:t>Identify if each Key Personnel staff member is employed full-time (FT), part-time (PT) or temporary (T), including consultants used for the purpose of providing information for the proposal.</w:t>
      </w:r>
    </w:p>
    <w:p w14:paraId="51D85E71" w14:textId="77777777" w:rsidR="00D96044" w:rsidRPr="00861781" w:rsidRDefault="00D96044" w:rsidP="00861922">
      <w:pPr>
        <w:pStyle w:val="ListParagraph"/>
        <w:numPr>
          <w:ilvl w:val="0"/>
          <w:numId w:val="23"/>
        </w:numPr>
        <w:spacing w:before="60" w:after="0"/>
        <w:contextualSpacing w:val="0"/>
        <w:rPr>
          <w:rFonts w:ascii="Arial" w:hAnsi="Arial" w:cs="Arial"/>
          <w:bCs/>
          <w:sz w:val="24"/>
          <w:szCs w:val="24"/>
        </w:rPr>
      </w:pPr>
      <w:r w:rsidRPr="00861781">
        <w:rPr>
          <w:rFonts w:ascii="Arial" w:hAnsi="Arial" w:cs="Arial"/>
          <w:bCs/>
          <w:sz w:val="24"/>
          <w:szCs w:val="24"/>
        </w:rPr>
        <w:t>List each Key Personnel staff member’s length of employment or affiliation with the Contractor’s organization.</w:t>
      </w:r>
    </w:p>
    <w:p w14:paraId="74AC06DD" w14:textId="77777777" w:rsidR="00D96044" w:rsidRPr="00861781" w:rsidRDefault="00D96044" w:rsidP="00861922">
      <w:pPr>
        <w:pStyle w:val="ListParagraph"/>
        <w:numPr>
          <w:ilvl w:val="0"/>
          <w:numId w:val="23"/>
        </w:numPr>
        <w:spacing w:before="60" w:after="0"/>
        <w:contextualSpacing w:val="0"/>
        <w:rPr>
          <w:rFonts w:ascii="Arial" w:hAnsi="Arial" w:cs="Arial"/>
          <w:bCs/>
          <w:sz w:val="24"/>
          <w:szCs w:val="24"/>
        </w:rPr>
      </w:pPr>
      <w:r w:rsidRPr="00861781">
        <w:rPr>
          <w:rFonts w:ascii="Arial" w:hAnsi="Arial" w:cs="Arial"/>
          <w:bCs/>
          <w:sz w:val="24"/>
          <w:szCs w:val="24"/>
        </w:rPr>
        <w:lastRenderedPageBreak/>
        <w:t>Identify each Key Personnel’s percentage of work time devoted to this Contract.</w:t>
      </w:r>
    </w:p>
    <w:p w14:paraId="0690491F" w14:textId="77777777" w:rsidR="00D96044" w:rsidRPr="00861781" w:rsidRDefault="00D96044" w:rsidP="00861922">
      <w:pPr>
        <w:pStyle w:val="ListParagraph"/>
        <w:numPr>
          <w:ilvl w:val="0"/>
          <w:numId w:val="23"/>
        </w:numPr>
        <w:spacing w:before="60" w:after="0"/>
        <w:contextualSpacing w:val="0"/>
        <w:rPr>
          <w:rFonts w:ascii="Arial" w:hAnsi="Arial" w:cs="Arial"/>
          <w:bCs/>
          <w:sz w:val="24"/>
          <w:szCs w:val="24"/>
        </w:rPr>
      </w:pPr>
      <w:r w:rsidRPr="00861781">
        <w:rPr>
          <w:rFonts w:ascii="Arial" w:hAnsi="Arial" w:cs="Arial"/>
          <w:bCs/>
          <w:sz w:val="24"/>
          <w:szCs w:val="24"/>
        </w:rPr>
        <w:t>Identify where each Key Personnel staff member will be physically located (city and state) during the Contract performance.</w:t>
      </w:r>
    </w:p>
    <w:bookmarkEnd w:id="170"/>
    <w:p w14:paraId="258106AF" w14:textId="77777777" w:rsidR="00D96044" w:rsidRPr="00647B75" w:rsidRDefault="00D96044" w:rsidP="00D96044">
      <w:pPr>
        <w:keepNext/>
        <w:keepLines/>
        <w:spacing w:before="120" w:after="0"/>
        <w:rPr>
          <w:rFonts w:eastAsia="Calibri" w:cs="Arial"/>
          <w:bCs/>
          <w:color w:val="000000"/>
        </w:rPr>
      </w:pPr>
      <w:r w:rsidRPr="00647B75">
        <w:rPr>
          <w:rFonts w:eastAsia="Calibri" w:cs="Arial"/>
          <w:bCs/>
          <w:i/>
          <w:iCs/>
          <w:color w:val="000000"/>
        </w:rPr>
        <w:t xml:space="preserve">&lt;Add more rows below as needed&gt;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6"/>
        <w:gridCol w:w="1846"/>
        <w:gridCol w:w="2133"/>
        <w:gridCol w:w="1652"/>
        <w:gridCol w:w="970"/>
        <w:gridCol w:w="1568"/>
      </w:tblGrid>
      <w:tr w:rsidR="00D96044" w:rsidRPr="0055037F" w14:paraId="0DF7F5CE" w14:textId="77777777" w:rsidTr="00861922">
        <w:trPr>
          <w:trHeight w:val="755"/>
          <w:tblHeader/>
        </w:trPr>
        <w:tc>
          <w:tcPr>
            <w:tcW w:w="796" w:type="pct"/>
            <w:shd w:val="clear" w:color="auto" w:fill="0067AC"/>
          </w:tcPr>
          <w:p w14:paraId="61EA1CB2"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1.</w:t>
            </w:r>
          </w:p>
          <w:p w14:paraId="6D5BD08C"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Name</w:t>
            </w:r>
          </w:p>
        </w:tc>
        <w:tc>
          <w:tcPr>
            <w:tcW w:w="950" w:type="pct"/>
            <w:shd w:val="clear" w:color="auto" w:fill="0067AC"/>
          </w:tcPr>
          <w:p w14:paraId="765C7CAC"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2.</w:t>
            </w:r>
          </w:p>
          <w:p w14:paraId="5527CF64"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Years of Experience in Current Classification</w:t>
            </w:r>
          </w:p>
        </w:tc>
        <w:tc>
          <w:tcPr>
            <w:tcW w:w="1098" w:type="pct"/>
            <w:shd w:val="clear" w:color="auto" w:fill="0067AC"/>
          </w:tcPr>
          <w:p w14:paraId="734C015F"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3.</w:t>
            </w:r>
          </w:p>
          <w:p w14:paraId="45DD95BE"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Role(s) / Responsibilities</w:t>
            </w:r>
          </w:p>
        </w:tc>
        <w:tc>
          <w:tcPr>
            <w:tcW w:w="850" w:type="pct"/>
            <w:shd w:val="clear" w:color="auto" w:fill="0067AC"/>
          </w:tcPr>
          <w:p w14:paraId="60C67A28"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4.</w:t>
            </w:r>
          </w:p>
          <w:p w14:paraId="39492C18"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Direct / Subcontract/ Contract</w:t>
            </w:r>
          </w:p>
        </w:tc>
        <w:tc>
          <w:tcPr>
            <w:tcW w:w="499" w:type="pct"/>
            <w:shd w:val="clear" w:color="auto" w:fill="0067AC"/>
          </w:tcPr>
          <w:p w14:paraId="472D6D35"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5.</w:t>
            </w:r>
          </w:p>
          <w:p w14:paraId="34C377F3"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 of Work Time</w:t>
            </w:r>
          </w:p>
        </w:tc>
        <w:tc>
          <w:tcPr>
            <w:tcW w:w="808" w:type="pct"/>
            <w:shd w:val="clear" w:color="auto" w:fill="0067AC"/>
          </w:tcPr>
          <w:p w14:paraId="49DD7C1E" w14:textId="77777777" w:rsidR="00D96044" w:rsidRPr="0055037F" w:rsidRDefault="00D96044"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6.</w:t>
            </w:r>
          </w:p>
          <w:p w14:paraId="50EF78BE" w14:textId="77777777" w:rsidR="00D96044" w:rsidRPr="0055037F" w:rsidRDefault="00D96044" w:rsidP="007C1B39">
            <w:pPr>
              <w:spacing w:after="120"/>
              <w:ind w:right="71"/>
              <w:jc w:val="center"/>
              <w:rPr>
                <w:rFonts w:eastAsia="Calibri" w:cs="Arial"/>
                <w:b/>
                <w:color w:val="FFFFFF" w:themeColor="background1"/>
                <w:szCs w:val="24"/>
              </w:rPr>
            </w:pPr>
            <w:r w:rsidRPr="0055037F">
              <w:rPr>
                <w:rFonts w:eastAsia="Calibri" w:cs="Arial"/>
                <w:b/>
                <w:color w:val="FFFFFF" w:themeColor="background1"/>
                <w:szCs w:val="24"/>
              </w:rPr>
              <w:t>Physical Location</w:t>
            </w:r>
          </w:p>
        </w:tc>
      </w:tr>
      <w:tr w:rsidR="00D96044" w:rsidRPr="00647B75" w14:paraId="004FBDA8" w14:textId="77777777" w:rsidTr="00861922">
        <w:trPr>
          <w:trHeight w:val="194"/>
        </w:trPr>
        <w:tc>
          <w:tcPr>
            <w:tcW w:w="796" w:type="pct"/>
          </w:tcPr>
          <w:p w14:paraId="7C5642CC" w14:textId="35F4CB65" w:rsidR="00D96044" w:rsidRPr="00647B75" w:rsidRDefault="007845D3" w:rsidP="007C1B39">
            <w:pPr>
              <w:spacing w:after="120"/>
              <w:rPr>
                <w:rFonts w:eastAsia="Calibri" w:cs="Arial"/>
                <w:bCs/>
                <w:szCs w:val="24"/>
              </w:rPr>
            </w:pPr>
            <w:r>
              <w:rPr>
                <w:rFonts w:eastAsia="Calibri" w:cs="Arial"/>
                <w:bCs/>
                <w:szCs w:val="24"/>
              </w:rPr>
              <w:t>John Antonuk</w:t>
            </w:r>
            <w:r w:rsidR="00AC1297">
              <w:rPr>
                <w:rFonts w:eastAsia="Calibri" w:cs="Arial"/>
                <w:bCs/>
                <w:szCs w:val="24"/>
              </w:rPr>
              <w:t xml:space="preserve">, President </w:t>
            </w:r>
          </w:p>
        </w:tc>
        <w:tc>
          <w:tcPr>
            <w:tcW w:w="950" w:type="pct"/>
          </w:tcPr>
          <w:p w14:paraId="144D9827" w14:textId="6A649CD6" w:rsidR="00D96044" w:rsidRPr="00647B75" w:rsidRDefault="00696FCB" w:rsidP="007C1B39">
            <w:pPr>
              <w:spacing w:after="120"/>
              <w:rPr>
                <w:rFonts w:eastAsia="Calibri" w:cs="Arial"/>
                <w:bCs/>
                <w:szCs w:val="24"/>
              </w:rPr>
            </w:pPr>
            <w:r>
              <w:rPr>
                <w:rFonts w:eastAsia="Calibri" w:cs="Arial"/>
                <w:bCs/>
                <w:szCs w:val="24"/>
              </w:rPr>
              <w:t>35+</w:t>
            </w:r>
            <w:r w:rsidR="007845D3">
              <w:rPr>
                <w:rFonts w:eastAsia="Calibri" w:cs="Arial"/>
                <w:bCs/>
                <w:szCs w:val="24"/>
              </w:rPr>
              <w:t xml:space="preserve"> years of industry </w:t>
            </w:r>
            <w:r>
              <w:rPr>
                <w:rFonts w:eastAsia="Calibri" w:cs="Arial"/>
                <w:bCs/>
                <w:szCs w:val="24"/>
              </w:rPr>
              <w:t>and</w:t>
            </w:r>
            <w:r w:rsidR="007845D3">
              <w:rPr>
                <w:rFonts w:eastAsia="Calibri" w:cs="Arial"/>
                <w:bCs/>
                <w:szCs w:val="24"/>
              </w:rPr>
              <w:t xml:space="preserve"> Liberty</w:t>
            </w:r>
            <w:r>
              <w:rPr>
                <w:rFonts w:eastAsia="Calibri" w:cs="Arial"/>
                <w:bCs/>
                <w:szCs w:val="24"/>
              </w:rPr>
              <w:t xml:space="preserve"> experience</w:t>
            </w:r>
          </w:p>
        </w:tc>
        <w:tc>
          <w:tcPr>
            <w:tcW w:w="1098" w:type="pct"/>
          </w:tcPr>
          <w:p w14:paraId="7FD2D65F" w14:textId="1AA17EDA" w:rsidR="00D96044" w:rsidRPr="00647B75" w:rsidRDefault="00AC1297" w:rsidP="007C1B39">
            <w:pPr>
              <w:spacing w:after="120"/>
              <w:rPr>
                <w:rFonts w:eastAsia="Calibri" w:cs="Arial"/>
                <w:bCs/>
                <w:szCs w:val="24"/>
              </w:rPr>
            </w:pPr>
            <w:r>
              <w:rPr>
                <w:rFonts w:eastAsia="Calibri" w:cs="Arial"/>
                <w:bCs/>
                <w:szCs w:val="24"/>
              </w:rPr>
              <w:t>Project Manager</w:t>
            </w:r>
          </w:p>
        </w:tc>
        <w:tc>
          <w:tcPr>
            <w:tcW w:w="850" w:type="pct"/>
          </w:tcPr>
          <w:p w14:paraId="56770248" w14:textId="5FAE7D8F" w:rsidR="00D96044" w:rsidRPr="00647B75" w:rsidRDefault="007845D3" w:rsidP="007C1B39">
            <w:pPr>
              <w:spacing w:after="120"/>
              <w:rPr>
                <w:rFonts w:eastAsia="Calibri" w:cs="Arial"/>
                <w:bCs/>
                <w:szCs w:val="24"/>
              </w:rPr>
            </w:pPr>
            <w:r>
              <w:rPr>
                <w:rFonts w:eastAsia="Calibri" w:cs="Arial"/>
                <w:bCs/>
                <w:szCs w:val="24"/>
              </w:rPr>
              <w:t>Direct</w:t>
            </w:r>
            <w:r w:rsidR="00AC1297">
              <w:rPr>
                <w:rFonts w:eastAsia="Calibri" w:cs="Arial"/>
                <w:bCs/>
                <w:szCs w:val="24"/>
              </w:rPr>
              <w:t>; Full Time</w:t>
            </w:r>
          </w:p>
        </w:tc>
        <w:tc>
          <w:tcPr>
            <w:tcW w:w="499" w:type="pct"/>
          </w:tcPr>
          <w:p w14:paraId="2E9F6317" w14:textId="261E1E21" w:rsidR="00D96044" w:rsidRPr="00647B75" w:rsidRDefault="008D60C1" w:rsidP="007C1B39">
            <w:pPr>
              <w:spacing w:after="120"/>
              <w:rPr>
                <w:rFonts w:eastAsia="Calibri" w:cs="Arial"/>
                <w:bCs/>
                <w:szCs w:val="24"/>
              </w:rPr>
            </w:pPr>
            <w:r>
              <w:rPr>
                <w:rFonts w:eastAsia="Calibri" w:cs="Arial"/>
                <w:bCs/>
                <w:szCs w:val="24"/>
              </w:rPr>
              <w:t>30%</w:t>
            </w:r>
          </w:p>
        </w:tc>
        <w:tc>
          <w:tcPr>
            <w:tcW w:w="808" w:type="pct"/>
          </w:tcPr>
          <w:p w14:paraId="33A94884" w14:textId="10B56AD4" w:rsidR="00D96044" w:rsidRPr="00647B75" w:rsidRDefault="007845D3" w:rsidP="007C1B39">
            <w:pPr>
              <w:spacing w:after="120"/>
              <w:rPr>
                <w:rFonts w:eastAsia="Calibri" w:cs="Arial"/>
                <w:bCs/>
                <w:szCs w:val="24"/>
              </w:rPr>
            </w:pPr>
            <w:r>
              <w:rPr>
                <w:rFonts w:eastAsia="Calibri" w:cs="Arial"/>
                <w:bCs/>
                <w:szCs w:val="24"/>
              </w:rPr>
              <w:t>Sarasota, FL</w:t>
            </w:r>
          </w:p>
        </w:tc>
      </w:tr>
      <w:tr w:rsidR="007845D3" w:rsidRPr="00AC1297" w14:paraId="4BB70439" w14:textId="77777777" w:rsidTr="00861922">
        <w:trPr>
          <w:trHeight w:val="194"/>
        </w:trPr>
        <w:tc>
          <w:tcPr>
            <w:tcW w:w="796" w:type="pct"/>
          </w:tcPr>
          <w:p w14:paraId="33713A94" w14:textId="4D9B4C4F" w:rsidR="007845D3" w:rsidRPr="00647B75" w:rsidRDefault="007845D3" w:rsidP="007845D3">
            <w:pPr>
              <w:spacing w:after="120"/>
              <w:rPr>
                <w:rFonts w:eastAsia="Calibri" w:cs="Arial"/>
                <w:bCs/>
                <w:szCs w:val="24"/>
              </w:rPr>
            </w:pPr>
            <w:bookmarkStart w:id="171" w:name="_Hlk133221087"/>
            <w:r w:rsidRPr="007845D3">
              <w:rPr>
                <w:rFonts w:eastAsia="Calibri" w:cs="Arial"/>
                <w:bCs/>
                <w:szCs w:val="24"/>
              </w:rPr>
              <w:t>Brian Daschbach</w:t>
            </w:r>
            <w:r w:rsidR="00AC1297">
              <w:rPr>
                <w:rFonts w:eastAsia="Calibri" w:cs="Arial"/>
                <w:bCs/>
                <w:szCs w:val="24"/>
              </w:rPr>
              <w:t>, Senior Consultant</w:t>
            </w:r>
          </w:p>
        </w:tc>
        <w:tc>
          <w:tcPr>
            <w:tcW w:w="950" w:type="pct"/>
          </w:tcPr>
          <w:p w14:paraId="19E0FE8F" w14:textId="40435B76" w:rsidR="007845D3" w:rsidRPr="00647B75" w:rsidRDefault="007845D3" w:rsidP="007845D3">
            <w:pPr>
              <w:spacing w:after="120"/>
              <w:rPr>
                <w:rFonts w:eastAsia="Calibri" w:cs="Arial"/>
                <w:bCs/>
                <w:szCs w:val="24"/>
              </w:rPr>
            </w:pPr>
            <w:r>
              <w:rPr>
                <w:rFonts w:eastAsia="Calibri" w:cs="Arial"/>
                <w:bCs/>
                <w:szCs w:val="24"/>
              </w:rPr>
              <w:t>35+ years of industry experience; 5 with Liberty</w:t>
            </w:r>
          </w:p>
        </w:tc>
        <w:tc>
          <w:tcPr>
            <w:tcW w:w="1098" w:type="pct"/>
          </w:tcPr>
          <w:p w14:paraId="67926FAA" w14:textId="69C8569E" w:rsidR="007845D3" w:rsidRPr="00647B75" w:rsidRDefault="00AC1297" w:rsidP="007845D3">
            <w:pPr>
              <w:spacing w:after="120"/>
              <w:rPr>
                <w:rFonts w:eastAsia="Calibri" w:cs="Arial"/>
                <w:bCs/>
                <w:szCs w:val="24"/>
              </w:rPr>
            </w:pPr>
            <w:r>
              <w:rPr>
                <w:rFonts w:eastAsia="Calibri" w:cs="Arial"/>
                <w:bCs/>
                <w:szCs w:val="24"/>
              </w:rPr>
              <w:t>Lead Auditor, Part 2</w:t>
            </w:r>
          </w:p>
        </w:tc>
        <w:tc>
          <w:tcPr>
            <w:tcW w:w="850" w:type="pct"/>
          </w:tcPr>
          <w:p w14:paraId="77D2C40A" w14:textId="56C9BA6B" w:rsidR="007845D3" w:rsidRPr="00AC1297" w:rsidRDefault="007845D3" w:rsidP="007845D3">
            <w:pPr>
              <w:spacing w:after="120"/>
              <w:rPr>
                <w:rFonts w:eastAsia="Calibri" w:cs="Arial"/>
                <w:bCs/>
                <w:szCs w:val="24"/>
                <w:lang w:val="fr-FR"/>
              </w:rPr>
            </w:pPr>
            <w:r w:rsidRPr="00AC1297">
              <w:rPr>
                <w:rFonts w:eastAsia="Calibri" w:cs="Arial"/>
                <w:bCs/>
                <w:szCs w:val="24"/>
                <w:lang w:val="fr-FR"/>
              </w:rPr>
              <w:t xml:space="preserve">Personal Services </w:t>
            </w:r>
            <w:proofErr w:type="gramStart"/>
            <w:r w:rsidRPr="00AC1297">
              <w:rPr>
                <w:rFonts w:eastAsia="Calibri" w:cs="Arial"/>
                <w:bCs/>
                <w:szCs w:val="24"/>
                <w:lang w:val="fr-FR"/>
              </w:rPr>
              <w:t>Contract</w:t>
            </w:r>
            <w:r w:rsidR="00AC1297">
              <w:rPr>
                <w:rFonts w:eastAsia="Calibri" w:cs="Arial"/>
                <w:bCs/>
                <w:szCs w:val="24"/>
                <w:lang w:val="fr-FR"/>
              </w:rPr>
              <w:t>;</w:t>
            </w:r>
            <w:proofErr w:type="gramEnd"/>
            <w:r w:rsidR="00AC1297" w:rsidRPr="00AC1297">
              <w:rPr>
                <w:rFonts w:eastAsia="Calibri" w:cs="Arial"/>
                <w:bCs/>
                <w:szCs w:val="24"/>
                <w:lang w:val="fr-FR"/>
              </w:rPr>
              <w:t xml:space="preserve"> Part T</w:t>
            </w:r>
            <w:r w:rsidR="00AC1297">
              <w:rPr>
                <w:rFonts w:eastAsia="Calibri" w:cs="Arial"/>
                <w:bCs/>
                <w:szCs w:val="24"/>
                <w:lang w:val="fr-FR"/>
              </w:rPr>
              <w:t>ime</w:t>
            </w:r>
          </w:p>
        </w:tc>
        <w:tc>
          <w:tcPr>
            <w:tcW w:w="499" w:type="pct"/>
          </w:tcPr>
          <w:p w14:paraId="6BB7BA6D" w14:textId="5C8FE3C6" w:rsidR="007845D3" w:rsidRPr="00AC1297" w:rsidRDefault="008D60C1" w:rsidP="007845D3">
            <w:pPr>
              <w:spacing w:after="120"/>
              <w:rPr>
                <w:rFonts w:eastAsia="Calibri" w:cs="Arial"/>
                <w:bCs/>
                <w:szCs w:val="24"/>
                <w:lang w:val="fr-FR"/>
              </w:rPr>
            </w:pPr>
            <w:r>
              <w:rPr>
                <w:rFonts w:eastAsia="Calibri" w:cs="Arial"/>
                <w:bCs/>
                <w:szCs w:val="24"/>
                <w:lang w:val="fr-FR"/>
              </w:rPr>
              <w:t>16%</w:t>
            </w:r>
          </w:p>
        </w:tc>
        <w:tc>
          <w:tcPr>
            <w:tcW w:w="808" w:type="pct"/>
          </w:tcPr>
          <w:p w14:paraId="0277DF1D" w14:textId="37A2D92D" w:rsidR="007845D3" w:rsidRPr="00AC1297" w:rsidRDefault="005A7637" w:rsidP="007845D3">
            <w:pPr>
              <w:spacing w:after="120"/>
              <w:rPr>
                <w:rFonts w:eastAsia="Calibri" w:cs="Arial"/>
                <w:bCs/>
                <w:szCs w:val="24"/>
                <w:lang w:val="fr-FR"/>
              </w:rPr>
            </w:pPr>
            <w:r>
              <w:rPr>
                <w:rFonts w:eastAsia="Calibri" w:cs="Arial"/>
                <w:bCs/>
                <w:szCs w:val="24"/>
                <w:lang w:val="fr-FR"/>
              </w:rPr>
              <w:t>Woodstock, MD</w:t>
            </w:r>
          </w:p>
        </w:tc>
      </w:tr>
      <w:tr w:rsidR="00AC1297" w:rsidRPr="00647B75" w14:paraId="1F849F90" w14:textId="77777777" w:rsidTr="00861922">
        <w:trPr>
          <w:trHeight w:val="194"/>
        </w:trPr>
        <w:tc>
          <w:tcPr>
            <w:tcW w:w="796" w:type="pct"/>
          </w:tcPr>
          <w:p w14:paraId="259F1938" w14:textId="215826A6" w:rsidR="00AC1297" w:rsidRPr="00647B75" w:rsidRDefault="00AC1297" w:rsidP="00AC1297">
            <w:pPr>
              <w:spacing w:after="120"/>
              <w:rPr>
                <w:rFonts w:eastAsia="Calibri" w:cs="Arial"/>
                <w:bCs/>
                <w:szCs w:val="24"/>
              </w:rPr>
            </w:pPr>
            <w:r w:rsidRPr="007845D3">
              <w:rPr>
                <w:rFonts w:eastAsia="Calibri" w:cs="Arial"/>
                <w:bCs/>
                <w:szCs w:val="24"/>
              </w:rPr>
              <w:t>Mike Beck</w:t>
            </w:r>
            <w:r>
              <w:rPr>
                <w:rFonts w:eastAsia="Calibri" w:cs="Arial"/>
                <w:bCs/>
                <w:szCs w:val="24"/>
              </w:rPr>
              <w:t>, Senior Consultant</w:t>
            </w:r>
          </w:p>
        </w:tc>
        <w:tc>
          <w:tcPr>
            <w:tcW w:w="950" w:type="pct"/>
          </w:tcPr>
          <w:p w14:paraId="6397331D" w14:textId="1992BB46" w:rsidR="00AC1297" w:rsidRPr="00647B75" w:rsidRDefault="00AC1297" w:rsidP="00AC1297">
            <w:pPr>
              <w:spacing w:after="120"/>
              <w:rPr>
                <w:rFonts w:eastAsia="Calibri" w:cs="Arial"/>
                <w:bCs/>
                <w:szCs w:val="24"/>
              </w:rPr>
            </w:pPr>
            <w:r>
              <w:rPr>
                <w:rFonts w:eastAsia="Calibri" w:cs="Arial"/>
                <w:bCs/>
                <w:szCs w:val="24"/>
              </w:rPr>
              <w:t>30+ years of industry experience; 9 with Liberty</w:t>
            </w:r>
          </w:p>
        </w:tc>
        <w:tc>
          <w:tcPr>
            <w:tcW w:w="1098" w:type="pct"/>
          </w:tcPr>
          <w:p w14:paraId="3A90BB19" w14:textId="43BE4A9C" w:rsidR="00AC1297" w:rsidRPr="00647B75" w:rsidRDefault="00AC1297" w:rsidP="00AC1297">
            <w:pPr>
              <w:spacing w:after="120"/>
              <w:rPr>
                <w:rFonts w:eastAsia="Calibri" w:cs="Arial"/>
                <w:bCs/>
                <w:szCs w:val="24"/>
              </w:rPr>
            </w:pPr>
            <w:r>
              <w:rPr>
                <w:rFonts w:eastAsia="Calibri" w:cs="Arial"/>
                <w:bCs/>
                <w:szCs w:val="24"/>
              </w:rPr>
              <w:t>Lead Auditor, Part 2</w:t>
            </w:r>
          </w:p>
        </w:tc>
        <w:tc>
          <w:tcPr>
            <w:tcW w:w="850" w:type="pct"/>
          </w:tcPr>
          <w:p w14:paraId="5D668692" w14:textId="3F2CCB05" w:rsidR="00AC1297" w:rsidRPr="00647B75" w:rsidRDefault="00AC1297" w:rsidP="00AC1297">
            <w:pPr>
              <w:spacing w:after="120"/>
              <w:rPr>
                <w:rFonts w:eastAsia="Calibri" w:cs="Arial"/>
                <w:bCs/>
                <w:szCs w:val="24"/>
              </w:rPr>
            </w:pPr>
            <w:r w:rsidRPr="00AC1297">
              <w:rPr>
                <w:rFonts w:eastAsia="Calibri" w:cs="Arial"/>
                <w:bCs/>
                <w:szCs w:val="24"/>
                <w:lang w:val="fr-FR"/>
              </w:rPr>
              <w:t xml:space="preserve">Personal Services </w:t>
            </w:r>
            <w:proofErr w:type="gramStart"/>
            <w:r w:rsidRPr="00AC1297">
              <w:rPr>
                <w:rFonts w:eastAsia="Calibri" w:cs="Arial"/>
                <w:bCs/>
                <w:szCs w:val="24"/>
                <w:lang w:val="fr-FR"/>
              </w:rPr>
              <w:t>Contract</w:t>
            </w:r>
            <w:r>
              <w:rPr>
                <w:rFonts w:eastAsia="Calibri" w:cs="Arial"/>
                <w:bCs/>
                <w:szCs w:val="24"/>
                <w:lang w:val="fr-FR"/>
              </w:rPr>
              <w:t>;</w:t>
            </w:r>
            <w:proofErr w:type="gramEnd"/>
            <w:r w:rsidRPr="00AC1297">
              <w:rPr>
                <w:rFonts w:eastAsia="Calibri" w:cs="Arial"/>
                <w:bCs/>
                <w:szCs w:val="24"/>
                <w:lang w:val="fr-FR"/>
              </w:rPr>
              <w:t xml:space="preserve"> Part T</w:t>
            </w:r>
            <w:r>
              <w:rPr>
                <w:rFonts w:eastAsia="Calibri" w:cs="Arial"/>
                <w:bCs/>
                <w:szCs w:val="24"/>
                <w:lang w:val="fr-FR"/>
              </w:rPr>
              <w:t>ime</w:t>
            </w:r>
          </w:p>
        </w:tc>
        <w:tc>
          <w:tcPr>
            <w:tcW w:w="499" w:type="pct"/>
          </w:tcPr>
          <w:p w14:paraId="41457CBC" w14:textId="2C5767BA" w:rsidR="00AC1297" w:rsidRPr="00647B75" w:rsidRDefault="008D60C1" w:rsidP="00AC1297">
            <w:pPr>
              <w:spacing w:after="120"/>
              <w:rPr>
                <w:rFonts w:eastAsia="Calibri" w:cs="Arial"/>
                <w:bCs/>
                <w:szCs w:val="24"/>
              </w:rPr>
            </w:pPr>
            <w:r>
              <w:rPr>
                <w:rFonts w:eastAsia="Calibri" w:cs="Arial"/>
                <w:bCs/>
                <w:szCs w:val="24"/>
              </w:rPr>
              <w:t>24%</w:t>
            </w:r>
          </w:p>
        </w:tc>
        <w:tc>
          <w:tcPr>
            <w:tcW w:w="808" w:type="pct"/>
          </w:tcPr>
          <w:p w14:paraId="21CF0F24" w14:textId="2E90E493" w:rsidR="00AC1297" w:rsidRPr="00647B75" w:rsidRDefault="005A7637" w:rsidP="00AC1297">
            <w:pPr>
              <w:spacing w:after="120"/>
              <w:rPr>
                <w:rFonts w:eastAsia="Calibri" w:cs="Arial"/>
                <w:bCs/>
                <w:szCs w:val="24"/>
              </w:rPr>
            </w:pPr>
            <w:r>
              <w:rPr>
                <w:rFonts w:eastAsia="Calibri" w:cs="Arial"/>
                <w:bCs/>
                <w:szCs w:val="24"/>
              </w:rPr>
              <w:t>Cherry Hill, NJ</w:t>
            </w:r>
          </w:p>
        </w:tc>
      </w:tr>
      <w:bookmarkEnd w:id="171"/>
      <w:tr w:rsidR="00AC1297" w:rsidRPr="00647B75" w14:paraId="11B7EB23" w14:textId="77777777" w:rsidTr="00861922">
        <w:trPr>
          <w:trHeight w:val="194"/>
        </w:trPr>
        <w:tc>
          <w:tcPr>
            <w:tcW w:w="796" w:type="pct"/>
          </w:tcPr>
          <w:p w14:paraId="2539CC86" w14:textId="4DCF77A9" w:rsidR="00AC1297" w:rsidRPr="00647B75" w:rsidRDefault="00AC1297" w:rsidP="00AC1297">
            <w:pPr>
              <w:spacing w:after="120"/>
              <w:rPr>
                <w:rFonts w:eastAsia="Calibri" w:cs="Arial"/>
                <w:bCs/>
                <w:szCs w:val="24"/>
              </w:rPr>
            </w:pPr>
            <w:r w:rsidRPr="007845D3">
              <w:rPr>
                <w:rFonts w:eastAsia="Calibri" w:cs="Arial"/>
                <w:bCs/>
                <w:szCs w:val="24"/>
              </w:rPr>
              <w:t>Christine Kozlosky</w:t>
            </w:r>
            <w:r>
              <w:rPr>
                <w:rFonts w:eastAsia="Calibri" w:cs="Arial"/>
                <w:bCs/>
                <w:szCs w:val="24"/>
              </w:rPr>
              <w:t>, Senior Consultant</w:t>
            </w:r>
          </w:p>
        </w:tc>
        <w:tc>
          <w:tcPr>
            <w:tcW w:w="950" w:type="pct"/>
          </w:tcPr>
          <w:p w14:paraId="356804D3" w14:textId="75C4C469" w:rsidR="00AC1297" w:rsidRPr="00647B75" w:rsidRDefault="00AC1297" w:rsidP="00AC1297">
            <w:pPr>
              <w:spacing w:after="120"/>
              <w:rPr>
                <w:rFonts w:eastAsia="Calibri" w:cs="Arial"/>
                <w:bCs/>
                <w:szCs w:val="24"/>
              </w:rPr>
            </w:pPr>
            <w:r>
              <w:rPr>
                <w:rFonts w:eastAsia="Calibri" w:cs="Arial"/>
                <w:bCs/>
                <w:szCs w:val="24"/>
              </w:rPr>
              <w:t>30+ years of industry experience; 20 with Liberty</w:t>
            </w:r>
          </w:p>
        </w:tc>
        <w:tc>
          <w:tcPr>
            <w:tcW w:w="1098" w:type="pct"/>
          </w:tcPr>
          <w:p w14:paraId="728DEBD0" w14:textId="621974AC" w:rsidR="00AC1297" w:rsidRPr="00647B75" w:rsidRDefault="00AC1297" w:rsidP="00AC1297">
            <w:pPr>
              <w:spacing w:after="120"/>
              <w:rPr>
                <w:rFonts w:eastAsia="Calibri" w:cs="Arial"/>
                <w:bCs/>
                <w:szCs w:val="24"/>
              </w:rPr>
            </w:pPr>
            <w:r>
              <w:rPr>
                <w:rFonts w:eastAsia="Calibri" w:cs="Arial"/>
                <w:bCs/>
                <w:szCs w:val="24"/>
              </w:rPr>
              <w:t>Lead Auditor, Part 1</w:t>
            </w:r>
          </w:p>
        </w:tc>
        <w:tc>
          <w:tcPr>
            <w:tcW w:w="850" w:type="pct"/>
          </w:tcPr>
          <w:p w14:paraId="499C909C" w14:textId="748C1D7F" w:rsidR="00AC1297" w:rsidRPr="00647B75" w:rsidRDefault="00AC1297" w:rsidP="00AC1297">
            <w:pPr>
              <w:spacing w:after="120"/>
              <w:rPr>
                <w:rFonts w:eastAsia="Calibri" w:cs="Arial"/>
                <w:bCs/>
                <w:szCs w:val="24"/>
              </w:rPr>
            </w:pPr>
            <w:r w:rsidRPr="00AC1297">
              <w:rPr>
                <w:rFonts w:eastAsia="Calibri" w:cs="Arial"/>
                <w:bCs/>
                <w:szCs w:val="24"/>
                <w:lang w:val="fr-FR"/>
              </w:rPr>
              <w:t xml:space="preserve">Personal Services </w:t>
            </w:r>
            <w:proofErr w:type="gramStart"/>
            <w:r w:rsidRPr="00AC1297">
              <w:rPr>
                <w:rFonts w:eastAsia="Calibri" w:cs="Arial"/>
                <w:bCs/>
                <w:szCs w:val="24"/>
                <w:lang w:val="fr-FR"/>
              </w:rPr>
              <w:t>Contract</w:t>
            </w:r>
            <w:r>
              <w:rPr>
                <w:rFonts w:eastAsia="Calibri" w:cs="Arial"/>
                <w:bCs/>
                <w:szCs w:val="24"/>
                <w:lang w:val="fr-FR"/>
              </w:rPr>
              <w:t>;</w:t>
            </w:r>
            <w:proofErr w:type="gramEnd"/>
            <w:r w:rsidRPr="00AC1297">
              <w:rPr>
                <w:rFonts w:eastAsia="Calibri" w:cs="Arial"/>
                <w:bCs/>
                <w:szCs w:val="24"/>
                <w:lang w:val="fr-FR"/>
              </w:rPr>
              <w:t xml:space="preserve"> Part T</w:t>
            </w:r>
            <w:r>
              <w:rPr>
                <w:rFonts w:eastAsia="Calibri" w:cs="Arial"/>
                <w:bCs/>
                <w:szCs w:val="24"/>
                <w:lang w:val="fr-FR"/>
              </w:rPr>
              <w:t>ime</w:t>
            </w:r>
          </w:p>
        </w:tc>
        <w:tc>
          <w:tcPr>
            <w:tcW w:w="499" w:type="pct"/>
          </w:tcPr>
          <w:p w14:paraId="166488DE" w14:textId="0FE58320" w:rsidR="00AC1297" w:rsidRPr="00647B75" w:rsidRDefault="008D60C1" w:rsidP="00AC1297">
            <w:pPr>
              <w:spacing w:after="120"/>
              <w:rPr>
                <w:rFonts w:eastAsia="Calibri" w:cs="Arial"/>
                <w:bCs/>
                <w:szCs w:val="24"/>
              </w:rPr>
            </w:pPr>
            <w:r>
              <w:rPr>
                <w:rFonts w:eastAsia="Calibri" w:cs="Arial"/>
                <w:bCs/>
                <w:szCs w:val="24"/>
              </w:rPr>
              <w:t>20%</w:t>
            </w:r>
          </w:p>
        </w:tc>
        <w:tc>
          <w:tcPr>
            <w:tcW w:w="808" w:type="pct"/>
          </w:tcPr>
          <w:p w14:paraId="29E3581C" w14:textId="23CE698C" w:rsidR="00AC1297" w:rsidRPr="00647B75" w:rsidRDefault="005A7637" w:rsidP="00AC1297">
            <w:pPr>
              <w:spacing w:after="120"/>
              <w:rPr>
                <w:rFonts w:eastAsia="Calibri" w:cs="Arial"/>
                <w:bCs/>
                <w:szCs w:val="24"/>
              </w:rPr>
            </w:pPr>
            <w:r>
              <w:rPr>
                <w:rFonts w:eastAsia="Calibri" w:cs="Arial"/>
                <w:bCs/>
                <w:szCs w:val="24"/>
              </w:rPr>
              <w:t>Athens, GA</w:t>
            </w:r>
          </w:p>
        </w:tc>
      </w:tr>
      <w:tr w:rsidR="00AC1297" w:rsidRPr="00647B75" w14:paraId="08DA0CD4" w14:textId="77777777" w:rsidTr="00861922">
        <w:trPr>
          <w:trHeight w:val="194"/>
        </w:trPr>
        <w:tc>
          <w:tcPr>
            <w:tcW w:w="796" w:type="pct"/>
          </w:tcPr>
          <w:p w14:paraId="3B712C2F" w14:textId="2B2E6191" w:rsidR="00AC1297" w:rsidRPr="00647B75" w:rsidRDefault="00AC1297" w:rsidP="00AC1297">
            <w:pPr>
              <w:spacing w:after="120"/>
              <w:rPr>
                <w:rFonts w:eastAsia="Calibri" w:cs="Arial"/>
                <w:bCs/>
                <w:szCs w:val="24"/>
              </w:rPr>
            </w:pPr>
            <w:r w:rsidRPr="007845D3">
              <w:rPr>
                <w:rFonts w:eastAsia="Calibri" w:cs="Arial"/>
                <w:bCs/>
                <w:szCs w:val="24"/>
              </w:rPr>
              <w:t>Mark Lautenschlager</w:t>
            </w:r>
            <w:r>
              <w:rPr>
                <w:rFonts w:eastAsia="Calibri" w:cs="Arial"/>
                <w:bCs/>
                <w:szCs w:val="24"/>
              </w:rPr>
              <w:t>, Senior Consultant</w:t>
            </w:r>
          </w:p>
        </w:tc>
        <w:tc>
          <w:tcPr>
            <w:tcW w:w="950" w:type="pct"/>
          </w:tcPr>
          <w:p w14:paraId="7FB8DB11" w14:textId="78AE6912" w:rsidR="00AC1297" w:rsidRPr="00647B75" w:rsidRDefault="00AC1297" w:rsidP="00AC1297">
            <w:pPr>
              <w:spacing w:after="120"/>
              <w:rPr>
                <w:rFonts w:eastAsia="Calibri" w:cs="Arial"/>
                <w:bCs/>
                <w:szCs w:val="24"/>
              </w:rPr>
            </w:pPr>
            <w:r>
              <w:rPr>
                <w:rFonts w:eastAsia="Calibri" w:cs="Arial"/>
                <w:bCs/>
                <w:szCs w:val="24"/>
              </w:rPr>
              <w:t>30+ years of industry experience; 24 with Liberty</w:t>
            </w:r>
          </w:p>
        </w:tc>
        <w:tc>
          <w:tcPr>
            <w:tcW w:w="1098" w:type="pct"/>
          </w:tcPr>
          <w:p w14:paraId="71B90CC4" w14:textId="2A576D5B" w:rsidR="00AC1297" w:rsidRPr="00647B75" w:rsidRDefault="00AC1297" w:rsidP="00AC1297">
            <w:pPr>
              <w:spacing w:after="120"/>
              <w:rPr>
                <w:rFonts w:eastAsia="Calibri" w:cs="Arial"/>
                <w:bCs/>
                <w:szCs w:val="24"/>
              </w:rPr>
            </w:pPr>
            <w:r>
              <w:rPr>
                <w:rFonts w:eastAsia="Calibri" w:cs="Arial"/>
                <w:bCs/>
                <w:szCs w:val="24"/>
              </w:rPr>
              <w:t xml:space="preserve">Senior Consultant, Part </w:t>
            </w:r>
            <w:proofErr w:type="gramStart"/>
            <w:r>
              <w:rPr>
                <w:rFonts w:eastAsia="Calibri" w:cs="Arial"/>
                <w:bCs/>
                <w:szCs w:val="24"/>
              </w:rPr>
              <w:t>1</w:t>
            </w:r>
            <w:proofErr w:type="gramEnd"/>
            <w:r>
              <w:rPr>
                <w:rFonts w:eastAsia="Calibri" w:cs="Arial"/>
                <w:bCs/>
                <w:szCs w:val="24"/>
              </w:rPr>
              <w:t xml:space="preserve"> and Part 2</w:t>
            </w:r>
          </w:p>
        </w:tc>
        <w:tc>
          <w:tcPr>
            <w:tcW w:w="850" w:type="pct"/>
          </w:tcPr>
          <w:p w14:paraId="632BA320" w14:textId="42B14436" w:rsidR="00AC1297" w:rsidRPr="00647B75" w:rsidRDefault="00AC1297" w:rsidP="00AC1297">
            <w:pPr>
              <w:spacing w:after="120"/>
              <w:rPr>
                <w:rFonts w:eastAsia="Calibri" w:cs="Arial"/>
                <w:bCs/>
                <w:szCs w:val="24"/>
              </w:rPr>
            </w:pPr>
            <w:r w:rsidRPr="0003510E">
              <w:rPr>
                <w:rFonts w:eastAsia="Calibri" w:cs="Arial"/>
                <w:bCs/>
                <w:szCs w:val="24"/>
              </w:rPr>
              <w:t>Personal Services Contract</w:t>
            </w:r>
            <w:r>
              <w:rPr>
                <w:rFonts w:eastAsia="Calibri" w:cs="Arial"/>
                <w:bCs/>
                <w:szCs w:val="24"/>
              </w:rPr>
              <w:t>; Full Time</w:t>
            </w:r>
          </w:p>
        </w:tc>
        <w:tc>
          <w:tcPr>
            <w:tcW w:w="499" w:type="pct"/>
          </w:tcPr>
          <w:p w14:paraId="1C1E006F" w14:textId="4F1AD261" w:rsidR="00AC1297" w:rsidRPr="00647B75" w:rsidRDefault="008D60C1" w:rsidP="00AC1297">
            <w:pPr>
              <w:spacing w:after="120"/>
              <w:rPr>
                <w:rFonts w:eastAsia="Calibri" w:cs="Arial"/>
                <w:bCs/>
                <w:szCs w:val="24"/>
              </w:rPr>
            </w:pPr>
            <w:r>
              <w:rPr>
                <w:rFonts w:eastAsia="Calibri" w:cs="Arial"/>
                <w:bCs/>
                <w:szCs w:val="24"/>
              </w:rPr>
              <w:t>45%</w:t>
            </w:r>
          </w:p>
        </w:tc>
        <w:tc>
          <w:tcPr>
            <w:tcW w:w="808" w:type="pct"/>
          </w:tcPr>
          <w:p w14:paraId="460354D3" w14:textId="22728B5C" w:rsidR="00AC1297" w:rsidRPr="00647B75" w:rsidRDefault="005A7637" w:rsidP="00AC1297">
            <w:pPr>
              <w:spacing w:after="120"/>
              <w:rPr>
                <w:rFonts w:eastAsia="Calibri" w:cs="Arial"/>
                <w:bCs/>
                <w:szCs w:val="24"/>
              </w:rPr>
            </w:pPr>
            <w:r>
              <w:rPr>
                <w:rFonts w:eastAsia="Calibri" w:cs="Arial"/>
                <w:bCs/>
                <w:szCs w:val="24"/>
              </w:rPr>
              <w:t>Apollo Beach, FL</w:t>
            </w:r>
          </w:p>
        </w:tc>
      </w:tr>
      <w:tr w:rsidR="00AC1297" w:rsidRPr="00647B75" w14:paraId="3A0FFD45" w14:textId="77777777" w:rsidTr="00861922">
        <w:trPr>
          <w:trHeight w:val="194"/>
        </w:trPr>
        <w:tc>
          <w:tcPr>
            <w:tcW w:w="796" w:type="pct"/>
          </w:tcPr>
          <w:p w14:paraId="37AEA762" w14:textId="2D61C2FB" w:rsidR="00AC1297" w:rsidRPr="00647B75" w:rsidRDefault="00AC1297" w:rsidP="00AC1297">
            <w:pPr>
              <w:spacing w:after="120"/>
              <w:rPr>
                <w:rFonts w:eastAsia="Calibri" w:cs="Arial"/>
                <w:bCs/>
                <w:szCs w:val="24"/>
              </w:rPr>
            </w:pPr>
            <w:r w:rsidRPr="007845D3">
              <w:rPr>
                <w:rFonts w:eastAsia="Calibri" w:cs="Arial"/>
                <w:bCs/>
                <w:szCs w:val="24"/>
              </w:rPr>
              <w:t>Dan Kowalewski</w:t>
            </w:r>
            <w:r>
              <w:rPr>
                <w:rFonts w:eastAsia="Calibri" w:cs="Arial"/>
                <w:bCs/>
                <w:szCs w:val="24"/>
              </w:rPr>
              <w:t>, Senior Consultant</w:t>
            </w:r>
          </w:p>
        </w:tc>
        <w:tc>
          <w:tcPr>
            <w:tcW w:w="950" w:type="pct"/>
          </w:tcPr>
          <w:p w14:paraId="42583E55" w14:textId="68AEB549" w:rsidR="00AC1297" w:rsidRPr="00647B75" w:rsidRDefault="00AC1297" w:rsidP="00AC1297">
            <w:pPr>
              <w:spacing w:after="120"/>
              <w:rPr>
                <w:rFonts w:eastAsia="Calibri" w:cs="Arial"/>
                <w:bCs/>
                <w:szCs w:val="24"/>
              </w:rPr>
            </w:pPr>
            <w:r>
              <w:rPr>
                <w:rFonts w:eastAsia="Calibri" w:cs="Arial"/>
                <w:bCs/>
                <w:szCs w:val="24"/>
              </w:rPr>
              <w:t>30+ years of industry experience; 0 with Liberty</w:t>
            </w:r>
          </w:p>
        </w:tc>
        <w:tc>
          <w:tcPr>
            <w:tcW w:w="1098" w:type="pct"/>
          </w:tcPr>
          <w:p w14:paraId="4E5C13A7" w14:textId="4F6667C2" w:rsidR="00AC1297" w:rsidRPr="00647B75" w:rsidRDefault="00AC1297" w:rsidP="00AC1297">
            <w:pPr>
              <w:spacing w:after="120"/>
              <w:rPr>
                <w:rFonts w:eastAsia="Calibri" w:cs="Arial"/>
                <w:bCs/>
                <w:szCs w:val="24"/>
              </w:rPr>
            </w:pPr>
            <w:r>
              <w:rPr>
                <w:rFonts w:eastAsia="Calibri" w:cs="Arial"/>
                <w:bCs/>
                <w:szCs w:val="24"/>
              </w:rPr>
              <w:t xml:space="preserve">Senior Consultant, Part </w:t>
            </w:r>
            <w:proofErr w:type="gramStart"/>
            <w:r>
              <w:rPr>
                <w:rFonts w:eastAsia="Calibri" w:cs="Arial"/>
                <w:bCs/>
                <w:szCs w:val="24"/>
              </w:rPr>
              <w:t>1</w:t>
            </w:r>
            <w:proofErr w:type="gramEnd"/>
            <w:r>
              <w:rPr>
                <w:rFonts w:eastAsia="Calibri" w:cs="Arial"/>
                <w:bCs/>
                <w:szCs w:val="24"/>
              </w:rPr>
              <w:t xml:space="preserve"> and Part 2</w:t>
            </w:r>
          </w:p>
        </w:tc>
        <w:tc>
          <w:tcPr>
            <w:tcW w:w="850" w:type="pct"/>
          </w:tcPr>
          <w:p w14:paraId="3D6AC02A" w14:textId="6FBB2C1B" w:rsidR="00AC1297" w:rsidRPr="00647B75" w:rsidRDefault="00AC1297" w:rsidP="00AC1297">
            <w:pPr>
              <w:spacing w:after="120"/>
              <w:rPr>
                <w:rFonts w:eastAsia="Calibri" w:cs="Arial"/>
                <w:bCs/>
                <w:szCs w:val="24"/>
              </w:rPr>
            </w:pPr>
            <w:r w:rsidRPr="00AC1297">
              <w:rPr>
                <w:rFonts w:eastAsia="Calibri" w:cs="Arial"/>
                <w:bCs/>
                <w:szCs w:val="24"/>
                <w:lang w:val="fr-FR"/>
              </w:rPr>
              <w:t xml:space="preserve">Personal Services </w:t>
            </w:r>
            <w:proofErr w:type="gramStart"/>
            <w:r w:rsidRPr="00AC1297">
              <w:rPr>
                <w:rFonts w:eastAsia="Calibri" w:cs="Arial"/>
                <w:bCs/>
                <w:szCs w:val="24"/>
                <w:lang w:val="fr-FR"/>
              </w:rPr>
              <w:t>Contract</w:t>
            </w:r>
            <w:r>
              <w:rPr>
                <w:rFonts w:eastAsia="Calibri" w:cs="Arial"/>
                <w:bCs/>
                <w:szCs w:val="24"/>
                <w:lang w:val="fr-FR"/>
              </w:rPr>
              <w:t>;</w:t>
            </w:r>
            <w:proofErr w:type="gramEnd"/>
            <w:r w:rsidRPr="00AC1297">
              <w:rPr>
                <w:rFonts w:eastAsia="Calibri" w:cs="Arial"/>
                <w:bCs/>
                <w:szCs w:val="24"/>
                <w:lang w:val="fr-FR"/>
              </w:rPr>
              <w:t xml:space="preserve"> Part T</w:t>
            </w:r>
            <w:r>
              <w:rPr>
                <w:rFonts w:eastAsia="Calibri" w:cs="Arial"/>
                <w:bCs/>
                <w:szCs w:val="24"/>
                <w:lang w:val="fr-FR"/>
              </w:rPr>
              <w:t>ime</w:t>
            </w:r>
          </w:p>
        </w:tc>
        <w:tc>
          <w:tcPr>
            <w:tcW w:w="499" w:type="pct"/>
          </w:tcPr>
          <w:p w14:paraId="435AE493" w14:textId="69502D6F" w:rsidR="00AC1297" w:rsidRPr="00647B75" w:rsidRDefault="008D60C1" w:rsidP="00AC1297">
            <w:pPr>
              <w:spacing w:after="120"/>
              <w:rPr>
                <w:rFonts w:eastAsia="Calibri" w:cs="Arial"/>
                <w:bCs/>
                <w:szCs w:val="24"/>
              </w:rPr>
            </w:pPr>
            <w:r>
              <w:rPr>
                <w:rFonts w:eastAsia="Calibri" w:cs="Arial"/>
                <w:bCs/>
                <w:szCs w:val="24"/>
              </w:rPr>
              <w:t>45%</w:t>
            </w:r>
          </w:p>
        </w:tc>
        <w:tc>
          <w:tcPr>
            <w:tcW w:w="808" w:type="pct"/>
          </w:tcPr>
          <w:p w14:paraId="10FFA2AA" w14:textId="3574DA4E" w:rsidR="00AC1297" w:rsidRPr="00647B75" w:rsidRDefault="00B55566" w:rsidP="00AC1297">
            <w:pPr>
              <w:spacing w:after="120"/>
              <w:rPr>
                <w:rFonts w:eastAsia="Calibri" w:cs="Arial"/>
                <w:bCs/>
                <w:szCs w:val="24"/>
              </w:rPr>
            </w:pPr>
            <w:r>
              <w:rPr>
                <w:rFonts w:eastAsia="Calibri" w:cs="Arial"/>
                <w:bCs/>
                <w:szCs w:val="24"/>
              </w:rPr>
              <w:t>Wayne, IL</w:t>
            </w:r>
          </w:p>
        </w:tc>
      </w:tr>
      <w:tr w:rsidR="00AC1297" w:rsidRPr="00647B75" w14:paraId="0A3C63EB" w14:textId="77777777" w:rsidTr="00861922">
        <w:trPr>
          <w:trHeight w:val="194"/>
        </w:trPr>
        <w:tc>
          <w:tcPr>
            <w:tcW w:w="796" w:type="pct"/>
          </w:tcPr>
          <w:p w14:paraId="24AD40E5" w14:textId="1A81DFB7" w:rsidR="00AC1297" w:rsidRPr="007845D3" w:rsidRDefault="00AC1297" w:rsidP="00AC1297">
            <w:pPr>
              <w:spacing w:after="120"/>
              <w:rPr>
                <w:rFonts w:eastAsia="Calibri" w:cs="Arial"/>
                <w:bCs/>
                <w:szCs w:val="24"/>
              </w:rPr>
            </w:pPr>
            <w:r>
              <w:rPr>
                <w:rFonts w:eastAsia="Calibri" w:cs="Arial"/>
                <w:bCs/>
                <w:szCs w:val="24"/>
              </w:rPr>
              <w:t>Lauren Gaunt, Senior Consultant</w:t>
            </w:r>
          </w:p>
        </w:tc>
        <w:tc>
          <w:tcPr>
            <w:tcW w:w="950" w:type="pct"/>
          </w:tcPr>
          <w:p w14:paraId="259F4831" w14:textId="33C72BBD" w:rsidR="00AC1297" w:rsidRPr="00647B75" w:rsidRDefault="00AC1297" w:rsidP="00AC1297">
            <w:pPr>
              <w:spacing w:after="120"/>
              <w:rPr>
                <w:rFonts w:eastAsia="Calibri" w:cs="Arial"/>
                <w:bCs/>
                <w:szCs w:val="24"/>
              </w:rPr>
            </w:pPr>
            <w:r>
              <w:rPr>
                <w:rFonts w:eastAsia="Calibri" w:cs="Arial"/>
                <w:bCs/>
                <w:szCs w:val="24"/>
              </w:rPr>
              <w:t>30+ years of industry experience; 0 with Liberty</w:t>
            </w:r>
          </w:p>
        </w:tc>
        <w:tc>
          <w:tcPr>
            <w:tcW w:w="1098" w:type="pct"/>
          </w:tcPr>
          <w:p w14:paraId="6AA13FB6" w14:textId="26A74AE1" w:rsidR="00AC1297" w:rsidRPr="00647B75" w:rsidRDefault="00AC1297" w:rsidP="00AC1297">
            <w:pPr>
              <w:spacing w:after="120"/>
              <w:rPr>
                <w:rFonts w:eastAsia="Calibri" w:cs="Arial"/>
                <w:bCs/>
                <w:szCs w:val="24"/>
              </w:rPr>
            </w:pPr>
            <w:r>
              <w:rPr>
                <w:rFonts w:eastAsia="Calibri" w:cs="Arial"/>
                <w:bCs/>
                <w:szCs w:val="24"/>
              </w:rPr>
              <w:t xml:space="preserve">Senior Consultant, Part </w:t>
            </w:r>
            <w:proofErr w:type="gramStart"/>
            <w:r>
              <w:rPr>
                <w:rFonts w:eastAsia="Calibri" w:cs="Arial"/>
                <w:bCs/>
                <w:szCs w:val="24"/>
              </w:rPr>
              <w:t>1</w:t>
            </w:r>
            <w:proofErr w:type="gramEnd"/>
            <w:r>
              <w:rPr>
                <w:rFonts w:eastAsia="Calibri" w:cs="Arial"/>
                <w:bCs/>
                <w:szCs w:val="24"/>
              </w:rPr>
              <w:t xml:space="preserve"> and Part 2</w:t>
            </w:r>
          </w:p>
        </w:tc>
        <w:tc>
          <w:tcPr>
            <w:tcW w:w="850" w:type="pct"/>
          </w:tcPr>
          <w:p w14:paraId="471626FF" w14:textId="76A29303" w:rsidR="00AC1297" w:rsidRPr="00647B75" w:rsidRDefault="00AC1297" w:rsidP="00AC1297">
            <w:pPr>
              <w:spacing w:after="120"/>
              <w:rPr>
                <w:rFonts w:eastAsia="Calibri" w:cs="Arial"/>
                <w:bCs/>
                <w:szCs w:val="24"/>
              </w:rPr>
            </w:pPr>
            <w:r w:rsidRPr="00AC1297">
              <w:rPr>
                <w:rFonts w:eastAsia="Calibri" w:cs="Arial"/>
                <w:bCs/>
                <w:szCs w:val="24"/>
                <w:lang w:val="fr-FR"/>
              </w:rPr>
              <w:t xml:space="preserve">Personal Services </w:t>
            </w:r>
            <w:proofErr w:type="gramStart"/>
            <w:r w:rsidRPr="00AC1297">
              <w:rPr>
                <w:rFonts w:eastAsia="Calibri" w:cs="Arial"/>
                <w:bCs/>
                <w:szCs w:val="24"/>
                <w:lang w:val="fr-FR"/>
              </w:rPr>
              <w:t>Contract</w:t>
            </w:r>
            <w:r>
              <w:rPr>
                <w:rFonts w:eastAsia="Calibri" w:cs="Arial"/>
                <w:bCs/>
                <w:szCs w:val="24"/>
                <w:lang w:val="fr-FR"/>
              </w:rPr>
              <w:t>;</w:t>
            </w:r>
            <w:proofErr w:type="gramEnd"/>
            <w:r w:rsidRPr="00AC1297">
              <w:rPr>
                <w:rFonts w:eastAsia="Calibri" w:cs="Arial"/>
                <w:bCs/>
                <w:szCs w:val="24"/>
                <w:lang w:val="fr-FR"/>
              </w:rPr>
              <w:t xml:space="preserve"> Part T</w:t>
            </w:r>
            <w:r>
              <w:rPr>
                <w:rFonts w:eastAsia="Calibri" w:cs="Arial"/>
                <w:bCs/>
                <w:szCs w:val="24"/>
                <w:lang w:val="fr-FR"/>
              </w:rPr>
              <w:t>ime</w:t>
            </w:r>
          </w:p>
        </w:tc>
        <w:tc>
          <w:tcPr>
            <w:tcW w:w="499" w:type="pct"/>
          </w:tcPr>
          <w:p w14:paraId="37E2E479" w14:textId="4D856F1C" w:rsidR="00AC1297" w:rsidRPr="00647B75" w:rsidRDefault="008D60C1" w:rsidP="00AC1297">
            <w:pPr>
              <w:spacing w:after="120"/>
              <w:rPr>
                <w:rFonts w:eastAsia="Calibri" w:cs="Arial"/>
                <w:bCs/>
                <w:szCs w:val="24"/>
              </w:rPr>
            </w:pPr>
            <w:r>
              <w:rPr>
                <w:rFonts w:eastAsia="Calibri" w:cs="Arial"/>
                <w:bCs/>
                <w:szCs w:val="24"/>
              </w:rPr>
              <w:t>44%</w:t>
            </w:r>
          </w:p>
        </w:tc>
        <w:tc>
          <w:tcPr>
            <w:tcW w:w="808" w:type="pct"/>
          </w:tcPr>
          <w:p w14:paraId="1663B5A6" w14:textId="41D5430C" w:rsidR="00AC1297" w:rsidRPr="00647B75" w:rsidRDefault="005A7637" w:rsidP="00AC1297">
            <w:pPr>
              <w:spacing w:after="120"/>
              <w:rPr>
                <w:rFonts w:eastAsia="Calibri" w:cs="Arial"/>
                <w:bCs/>
                <w:szCs w:val="24"/>
              </w:rPr>
            </w:pPr>
            <w:r>
              <w:rPr>
                <w:rFonts w:eastAsia="Calibri" w:cs="Arial"/>
                <w:bCs/>
                <w:szCs w:val="24"/>
              </w:rPr>
              <w:t>Durham, CT</w:t>
            </w:r>
          </w:p>
        </w:tc>
      </w:tr>
      <w:tr w:rsidR="008D60C1" w:rsidRPr="00647B75" w14:paraId="4E4690DE" w14:textId="77777777" w:rsidTr="00861922">
        <w:trPr>
          <w:trHeight w:val="194"/>
        </w:trPr>
        <w:tc>
          <w:tcPr>
            <w:tcW w:w="796" w:type="pct"/>
          </w:tcPr>
          <w:p w14:paraId="1C1CAAC8" w14:textId="1D43B931" w:rsidR="008D60C1" w:rsidRPr="007845D3" w:rsidRDefault="008D60C1" w:rsidP="008D60C1">
            <w:pPr>
              <w:spacing w:after="120"/>
              <w:rPr>
                <w:rFonts w:eastAsia="Calibri" w:cs="Arial"/>
                <w:bCs/>
                <w:szCs w:val="24"/>
              </w:rPr>
            </w:pPr>
            <w:r w:rsidRPr="007845D3">
              <w:rPr>
                <w:rFonts w:eastAsia="Calibri" w:cs="Arial"/>
                <w:bCs/>
                <w:szCs w:val="24"/>
              </w:rPr>
              <w:t>Michael Antonuk</w:t>
            </w:r>
            <w:r>
              <w:rPr>
                <w:rFonts w:eastAsia="Calibri" w:cs="Arial"/>
                <w:bCs/>
                <w:szCs w:val="24"/>
              </w:rPr>
              <w:t>; Consultant</w:t>
            </w:r>
          </w:p>
        </w:tc>
        <w:tc>
          <w:tcPr>
            <w:tcW w:w="950" w:type="pct"/>
          </w:tcPr>
          <w:p w14:paraId="12D072A1" w14:textId="4A244B97" w:rsidR="008D60C1" w:rsidRDefault="008D60C1" w:rsidP="008D60C1">
            <w:pPr>
              <w:spacing w:after="120"/>
              <w:rPr>
                <w:rFonts w:eastAsia="Calibri" w:cs="Arial"/>
                <w:bCs/>
                <w:szCs w:val="24"/>
              </w:rPr>
            </w:pPr>
            <w:r>
              <w:rPr>
                <w:rFonts w:eastAsia="Calibri" w:cs="Arial"/>
                <w:bCs/>
                <w:szCs w:val="24"/>
              </w:rPr>
              <w:t>22 years of industry experience; 22 with Liberty</w:t>
            </w:r>
          </w:p>
        </w:tc>
        <w:tc>
          <w:tcPr>
            <w:tcW w:w="1098" w:type="pct"/>
          </w:tcPr>
          <w:p w14:paraId="61CA5843" w14:textId="6D74C1EF" w:rsidR="008D60C1" w:rsidRDefault="008D60C1" w:rsidP="008D60C1">
            <w:pPr>
              <w:spacing w:after="120"/>
              <w:rPr>
                <w:rFonts w:eastAsia="Calibri" w:cs="Arial"/>
                <w:bCs/>
                <w:szCs w:val="24"/>
              </w:rPr>
            </w:pPr>
            <w:r>
              <w:rPr>
                <w:rFonts w:eastAsia="Calibri" w:cs="Arial"/>
                <w:bCs/>
                <w:szCs w:val="24"/>
              </w:rPr>
              <w:t xml:space="preserve">Consultant, Part </w:t>
            </w:r>
            <w:proofErr w:type="gramStart"/>
            <w:r>
              <w:rPr>
                <w:rFonts w:eastAsia="Calibri" w:cs="Arial"/>
                <w:bCs/>
                <w:szCs w:val="24"/>
              </w:rPr>
              <w:t>1</w:t>
            </w:r>
            <w:proofErr w:type="gramEnd"/>
            <w:r>
              <w:rPr>
                <w:rFonts w:eastAsia="Calibri" w:cs="Arial"/>
                <w:bCs/>
                <w:szCs w:val="24"/>
              </w:rPr>
              <w:t xml:space="preserve"> and Part 2</w:t>
            </w:r>
          </w:p>
        </w:tc>
        <w:tc>
          <w:tcPr>
            <w:tcW w:w="850" w:type="pct"/>
          </w:tcPr>
          <w:p w14:paraId="2AA8F103" w14:textId="3340E51C" w:rsidR="008D60C1" w:rsidRPr="00AC1297" w:rsidRDefault="008D60C1" w:rsidP="008D60C1">
            <w:pPr>
              <w:spacing w:after="120"/>
              <w:rPr>
                <w:rFonts w:eastAsia="Calibri" w:cs="Arial"/>
                <w:bCs/>
                <w:szCs w:val="24"/>
                <w:lang w:val="fr-FR"/>
              </w:rPr>
            </w:pPr>
            <w:r>
              <w:rPr>
                <w:rFonts w:eastAsia="Calibri" w:cs="Arial"/>
                <w:bCs/>
                <w:szCs w:val="24"/>
              </w:rPr>
              <w:t>Direct; Full Time</w:t>
            </w:r>
          </w:p>
        </w:tc>
        <w:tc>
          <w:tcPr>
            <w:tcW w:w="499" w:type="pct"/>
          </w:tcPr>
          <w:p w14:paraId="2E32BE6E" w14:textId="3CC0F567" w:rsidR="008D60C1" w:rsidRPr="00647B75" w:rsidRDefault="00154A07" w:rsidP="008D60C1">
            <w:pPr>
              <w:spacing w:after="120"/>
              <w:rPr>
                <w:rFonts w:eastAsia="Calibri" w:cs="Arial"/>
                <w:bCs/>
                <w:szCs w:val="24"/>
              </w:rPr>
            </w:pPr>
            <w:r>
              <w:rPr>
                <w:rFonts w:eastAsia="Calibri" w:cs="Arial"/>
                <w:bCs/>
                <w:szCs w:val="24"/>
              </w:rPr>
              <w:t>32%</w:t>
            </w:r>
          </w:p>
        </w:tc>
        <w:tc>
          <w:tcPr>
            <w:tcW w:w="808" w:type="pct"/>
          </w:tcPr>
          <w:p w14:paraId="6BC06098" w14:textId="5BA2439A" w:rsidR="008D60C1" w:rsidRDefault="008D60C1" w:rsidP="008D60C1">
            <w:pPr>
              <w:spacing w:after="120"/>
              <w:rPr>
                <w:rFonts w:eastAsia="Calibri" w:cs="Arial"/>
                <w:bCs/>
                <w:szCs w:val="24"/>
              </w:rPr>
            </w:pPr>
            <w:r>
              <w:rPr>
                <w:rFonts w:eastAsia="Calibri" w:cs="Arial"/>
                <w:bCs/>
                <w:szCs w:val="24"/>
              </w:rPr>
              <w:t>Hoboken, NJ</w:t>
            </w:r>
          </w:p>
        </w:tc>
      </w:tr>
      <w:tr w:rsidR="008D60C1" w:rsidRPr="00647B75" w14:paraId="29227D8C" w14:textId="77777777" w:rsidTr="00861922">
        <w:trPr>
          <w:trHeight w:val="194"/>
        </w:trPr>
        <w:tc>
          <w:tcPr>
            <w:tcW w:w="796" w:type="pct"/>
          </w:tcPr>
          <w:p w14:paraId="4A57728E" w14:textId="037042BB" w:rsidR="008D60C1" w:rsidRPr="00647B75" w:rsidRDefault="008D60C1" w:rsidP="008D60C1">
            <w:pPr>
              <w:spacing w:after="120"/>
              <w:rPr>
                <w:rFonts w:eastAsia="Calibri" w:cs="Arial"/>
                <w:bCs/>
                <w:szCs w:val="24"/>
              </w:rPr>
            </w:pPr>
            <w:r w:rsidRPr="007845D3">
              <w:rPr>
                <w:rFonts w:eastAsia="Calibri" w:cs="Arial"/>
                <w:bCs/>
                <w:szCs w:val="24"/>
              </w:rPr>
              <w:lastRenderedPageBreak/>
              <w:t>Ed Kram</w:t>
            </w:r>
            <w:r>
              <w:rPr>
                <w:rFonts w:eastAsia="Calibri" w:cs="Arial"/>
                <w:bCs/>
                <w:szCs w:val="24"/>
              </w:rPr>
              <w:t>, Senior Consultant</w:t>
            </w:r>
          </w:p>
        </w:tc>
        <w:tc>
          <w:tcPr>
            <w:tcW w:w="950" w:type="pct"/>
          </w:tcPr>
          <w:p w14:paraId="17D28E20" w14:textId="1F91890C" w:rsidR="008D60C1" w:rsidRPr="00647B75" w:rsidRDefault="008D60C1" w:rsidP="008D60C1">
            <w:pPr>
              <w:spacing w:after="120"/>
              <w:rPr>
                <w:rFonts w:eastAsia="Calibri" w:cs="Arial"/>
                <w:bCs/>
                <w:szCs w:val="24"/>
              </w:rPr>
            </w:pPr>
            <w:r>
              <w:rPr>
                <w:rFonts w:eastAsia="Calibri" w:cs="Arial"/>
                <w:bCs/>
                <w:szCs w:val="24"/>
              </w:rPr>
              <w:t>30+ years of industry experience; 15 with Liberty</w:t>
            </w:r>
          </w:p>
        </w:tc>
        <w:tc>
          <w:tcPr>
            <w:tcW w:w="1098" w:type="pct"/>
          </w:tcPr>
          <w:p w14:paraId="03A3219E" w14:textId="7FFA1389" w:rsidR="008D60C1" w:rsidRPr="00647B75" w:rsidRDefault="008D60C1" w:rsidP="008D60C1">
            <w:pPr>
              <w:spacing w:after="120"/>
              <w:rPr>
                <w:rFonts w:eastAsia="Calibri" w:cs="Arial"/>
                <w:bCs/>
                <w:szCs w:val="24"/>
              </w:rPr>
            </w:pPr>
            <w:r>
              <w:rPr>
                <w:rFonts w:eastAsia="Calibri" w:cs="Arial"/>
                <w:bCs/>
                <w:szCs w:val="24"/>
              </w:rPr>
              <w:t>Senior Consultant, Part 1 (Contingent as described in Schedule B - Pricing</w:t>
            </w:r>
          </w:p>
        </w:tc>
        <w:tc>
          <w:tcPr>
            <w:tcW w:w="850" w:type="pct"/>
          </w:tcPr>
          <w:p w14:paraId="244D6286" w14:textId="3D0BDF11" w:rsidR="008D60C1" w:rsidRPr="00647B75" w:rsidRDefault="008D60C1" w:rsidP="008D60C1">
            <w:pPr>
              <w:spacing w:after="120"/>
              <w:rPr>
                <w:rFonts w:eastAsia="Calibri" w:cs="Arial"/>
                <w:bCs/>
                <w:szCs w:val="24"/>
              </w:rPr>
            </w:pPr>
            <w:r w:rsidRPr="00AC1297">
              <w:rPr>
                <w:rFonts w:eastAsia="Calibri" w:cs="Arial"/>
                <w:bCs/>
                <w:szCs w:val="24"/>
                <w:lang w:val="fr-FR"/>
              </w:rPr>
              <w:t xml:space="preserve">Personal Services </w:t>
            </w:r>
            <w:proofErr w:type="gramStart"/>
            <w:r w:rsidRPr="00AC1297">
              <w:rPr>
                <w:rFonts w:eastAsia="Calibri" w:cs="Arial"/>
                <w:bCs/>
                <w:szCs w:val="24"/>
                <w:lang w:val="fr-FR"/>
              </w:rPr>
              <w:t>Contract</w:t>
            </w:r>
            <w:r>
              <w:rPr>
                <w:rFonts w:eastAsia="Calibri" w:cs="Arial"/>
                <w:bCs/>
                <w:szCs w:val="24"/>
                <w:lang w:val="fr-FR"/>
              </w:rPr>
              <w:t>;</w:t>
            </w:r>
            <w:proofErr w:type="gramEnd"/>
            <w:r w:rsidRPr="00AC1297">
              <w:rPr>
                <w:rFonts w:eastAsia="Calibri" w:cs="Arial"/>
                <w:bCs/>
                <w:szCs w:val="24"/>
                <w:lang w:val="fr-FR"/>
              </w:rPr>
              <w:t xml:space="preserve"> Part T</w:t>
            </w:r>
            <w:r>
              <w:rPr>
                <w:rFonts w:eastAsia="Calibri" w:cs="Arial"/>
                <w:bCs/>
                <w:szCs w:val="24"/>
                <w:lang w:val="fr-FR"/>
              </w:rPr>
              <w:t>ime</w:t>
            </w:r>
          </w:p>
        </w:tc>
        <w:tc>
          <w:tcPr>
            <w:tcW w:w="499" w:type="pct"/>
          </w:tcPr>
          <w:p w14:paraId="47C96407" w14:textId="1D415DE0" w:rsidR="008D60C1" w:rsidRPr="00647B75" w:rsidRDefault="008D60C1" w:rsidP="008D60C1">
            <w:pPr>
              <w:spacing w:after="120"/>
              <w:rPr>
                <w:rFonts w:eastAsia="Calibri" w:cs="Arial"/>
                <w:bCs/>
                <w:szCs w:val="24"/>
              </w:rPr>
            </w:pPr>
            <w:r>
              <w:rPr>
                <w:rFonts w:eastAsia="Calibri" w:cs="Arial"/>
                <w:bCs/>
                <w:szCs w:val="24"/>
              </w:rPr>
              <w:t>0%</w:t>
            </w:r>
          </w:p>
        </w:tc>
        <w:tc>
          <w:tcPr>
            <w:tcW w:w="808" w:type="pct"/>
          </w:tcPr>
          <w:p w14:paraId="140F46F9" w14:textId="177C50B1" w:rsidR="008D60C1" w:rsidRPr="00647B75" w:rsidRDefault="008D60C1" w:rsidP="008D60C1">
            <w:pPr>
              <w:spacing w:after="120"/>
              <w:rPr>
                <w:rFonts w:eastAsia="Calibri" w:cs="Arial"/>
                <w:bCs/>
                <w:szCs w:val="24"/>
              </w:rPr>
            </w:pPr>
            <w:r>
              <w:rPr>
                <w:rFonts w:eastAsia="Calibri" w:cs="Arial"/>
                <w:bCs/>
                <w:szCs w:val="24"/>
              </w:rPr>
              <w:t>La Grange, IL</w:t>
            </w:r>
          </w:p>
        </w:tc>
      </w:tr>
      <w:tr w:rsidR="008D60C1" w:rsidRPr="00647B75" w14:paraId="7AAF0894" w14:textId="77777777" w:rsidTr="00861922">
        <w:trPr>
          <w:trHeight w:val="194"/>
        </w:trPr>
        <w:tc>
          <w:tcPr>
            <w:tcW w:w="796" w:type="pct"/>
          </w:tcPr>
          <w:p w14:paraId="2DEDEC6E" w14:textId="7E07EF17" w:rsidR="008D60C1" w:rsidRPr="008D60C1" w:rsidRDefault="008D60C1" w:rsidP="008D60C1">
            <w:pPr>
              <w:spacing w:after="120"/>
              <w:rPr>
                <w:rFonts w:eastAsia="Calibri" w:cs="Arial"/>
                <w:bCs/>
                <w:szCs w:val="24"/>
              </w:rPr>
            </w:pPr>
            <w:r>
              <w:rPr>
                <w:rFonts w:eastAsia="Calibri" w:cs="Arial"/>
                <w:bCs/>
                <w:szCs w:val="24"/>
              </w:rPr>
              <w:t>Michael Sedlak</w:t>
            </w:r>
          </w:p>
        </w:tc>
        <w:tc>
          <w:tcPr>
            <w:tcW w:w="950" w:type="pct"/>
          </w:tcPr>
          <w:p w14:paraId="1B93F122" w14:textId="3010ED63" w:rsidR="008D60C1" w:rsidRDefault="008D60C1" w:rsidP="008D60C1">
            <w:pPr>
              <w:spacing w:after="120"/>
              <w:rPr>
                <w:rFonts w:eastAsia="Calibri" w:cs="Arial"/>
                <w:bCs/>
                <w:szCs w:val="24"/>
              </w:rPr>
            </w:pPr>
            <w:r>
              <w:rPr>
                <w:rFonts w:eastAsia="Calibri" w:cs="Arial"/>
                <w:bCs/>
                <w:szCs w:val="24"/>
              </w:rPr>
              <w:t>30+ years of industry experience; 0 with Liberty</w:t>
            </w:r>
          </w:p>
        </w:tc>
        <w:tc>
          <w:tcPr>
            <w:tcW w:w="1098" w:type="pct"/>
          </w:tcPr>
          <w:p w14:paraId="15966F89" w14:textId="2698A3F6" w:rsidR="008D60C1" w:rsidRDefault="008D60C1" w:rsidP="008D60C1">
            <w:pPr>
              <w:spacing w:after="120"/>
              <w:rPr>
                <w:rFonts w:eastAsia="Calibri" w:cs="Arial"/>
                <w:bCs/>
                <w:szCs w:val="24"/>
              </w:rPr>
            </w:pPr>
            <w:r>
              <w:rPr>
                <w:rFonts w:eastAsia="Calibri" w:cs="Arial"/>
                <w:bCs/>
                <w:szCs w:val="24"/>
              </w:rPr>
              <w:t>Senior Consultant, Part 1 (Contingent as described in Schedule B - Pricing</w:t>
            </w:r>
          </w:p>
        </w:tc>
        <w:tc>
          <w:tcPr>
            <w:tcW w:w="850" w:type="pct"/>
          </w:tcPr>
          <w:p w14:paraId="47418780" w14:textId="63D44B78" w:rsidR="008D60C1" w:rsidRPr="008D60C1" w:rsidRDefault="008D60C1" w:rsidP="008D60C1">
            <w:pPr>
              <w:spacing w:after="120"/>
              <w:rPr>
                <w:rFonts w:eastAsia="Calibri" w:cs="Arial"/>
                <w:bCs/>
                <w:szCs w:val="24"/>
              </w:rPr>
            </w:pPr>
            <w:r w:rsidRPr="00AC1297">
              <w:rPr>
                <w:rFonts w:eastAsia="Calibri" w:cs="Arial"/>
                <w:bCs/>
                <w:szCs w:val="24"/>
                <w:lang w:val="fr-FR"/>
              </w:rPr>
              <w:t xml:space="preserve">Personal Services </w:t>
            </w:r>
            <w:proofErr w:type="gramStart"/>
            <w:r w:rsidRPr="00AC1297">
              <w:rPr>
                <w:rFonts w:eastAsia="Calibri" w:cs="Arial"/>
                <w:bCs/>
                <w:szCs w:val="24"/>
                <w:lang w:val="fr-FR"/>
              </w:rPr>
              <w:t>Contract</w:t>
            </w:r>
            <w:r>
              <w:rPr>
                <w:rFonts w:eastAsia="Calibri" w:cs="Arial"/>
                <w:bCs/>
                <w:szCs w:val="24"/>
                <w:lang w:val="fr-FR"/>
              </w:rPr>
              <w:t>;</w:t>
            </w:r>
            <w:proofErr w:type="gramEnd"/>
            <w:r w:rsidRPr="00AC1297">
              <w:rPr>
                <w:rFonts w:eastAsia="Calibri" w:cs="Arial"/>
                <w:bCs/>
                <w:szCs w:val="24"/>
                <w:lang w:val="fr-FR"/>
              </w:rPr>
              <w:t xml:space="preserve"> Part T</w:t>
            </w:r>
            <w:r>
              <w:rPr>
                <w:rFonts w:eastAsia="Calibri" w:cs="Arial"/>
                <w:bCs/>
                <w:szCs w:val="24"/>
                <w:lang w:val="fr-FR"/>
              </w:rPr>
              <w:t>ime</w:t>
            </w:r>
          </w:p>
        </w:tc>
        <w:tc>
          <w:tcPr>
            <w:tcW w:w="499" w:type="pct"/>
          </w:tcPr>
          <w:p w14:paraId="37F82433" w14:textId="02D253E5" w:rsidR="008D60C1" w:rsidRPr="00647B75" w:rsidRDefault="008D60C1" w:rsidP="008D60C1">
            <w:pPr>
              <w:spacing w:after="120"/>
              <w:rPr>
                <w:rFonts w:eastAsia="Calibri" w:cs="Arial"/>
                <w:bCs/>
                <w:szCs w:val="24"/>
              </w:rPr>
            </w:pPr>
            <w:r>
              <w:rPr>
                <w:rFonts w:eastAsia="Calibri" w:cs="Arial"/>
                <w:bCs/>
                <w:szCs w:val="24"/>
              </w:rPr>
              <w:t>0%</w:t>
            </w:r>
          </w:p>
        </w:tc>
        <w:tc>
          <w:tcPr>
            <w:tcW w:w="808" w:type="pct"/>
          </w:tcPr>
          <w:p w14:paraId="4591852E" w14:textId="59E923B9" w:rsidR="008D60C1" w:rsidRDefault="008D60C1" w:rsidP="008D60C1">
            <w:pPr>
              <w:spacing w:after="120"/>
              <w:rPr>
                <w:rFonts w:eastAsia="Calibri" w:cs="Arial"/>
                <w:bCs/>
                <w:szCs w:val="24"/>
              </w:rPr>
            </w:pPr>
            <w:r>
              <w:rPr>
                <w:rFonts w:eastAsia="Calibri" w:cs="Arial"/>
                <w:bCs/>
                <w:szCs w:val="24"/>
              </w:rPr>
              <w:t>La Grange, IL</w:t>
            </w:r>
          </w:p>
        </w:tc>
      </w:tr>
      <w:tr w:rsidR="008D60C1" w:rsidRPr="00647B75" w14:paraId="0CCFCAE7" w14:textId="77777777" w:rsidTr="00861922">
        <w:trPr>
          <w:trHeight w:val="194"/>
        </w:trPr>
        <w:tc>
          <w:tcPr>
            <w:tcW w:w="796" w:type="pct"/>
          </w:tcPr>
          <w:p w14:paraId="142ED1B9" w14:textId="138CD04D" w:rsidR="008D60C1" w:rsidRPr="00647B75" w:rsidRDefault="008D60C1" w:rsidP="008D60C1">
            <w:pPr>
              <w:spacing w:after="120"/>
              <w:rPr>
                <w:rFonts w:eastAsia="Calibri" w:cs="Arial"/>
                <w:bCs/>
                <w:szCs w:val="24"/>
              </w:rPr>
            </w:pPr>
            <w:r w:rsidRPr="007845D3">
              <w:rPr>
                <w:rFonts w:eastAsia="Calibri" w:cs="Arial"/>
                <w:bCs/>
                <w:szCs w:val="24"/>
              </w:rPr>
              <w:t>Dr. Alan Salzberg</w:t>
            </w:r>
            <w:r>
              <w:rPr>
                <w:rFonts w:eastAsia="Calibri" w:cs="Arial"/>
                <w:bCs/>
                <w:szCs w:val="24"/>
              </w:rPr>
              <w:t>; Statistics Lead</w:t>
            </w:r>
          </w:p>
        </w:tc>
        <w:tc>
          <w:tcPr>
            <w:tcW w:w="950" w:type="pct"/>
          </w:tcPr>
          <w:p w14:paraId="63306B4A" w14:textId="6A20050A" w:rsidR="008D60C1" w:rsidRPr="00647B75" w:rsidRDefault="008D60C1" w:rsidP="008D60C1">
            <w:pPr>
              <w:spacing w:after="120"/>
              <w:rPr>
                <w:rFonts w:eastAsia="Calibri" w:cs="Arial"/>
                <w:bCs/>
                <w:szCs w:val="24"/>
              </w:rPr>
            </w:pPr>
            <w:r>
              <w:rPr>
                <w:rFonts w:eastAsia="Calibri" w:cs="Arial"/>
                <w:bCs/>
                <w:szCs w:val="24"/>
              </w:rPr>
              <w:t>30+ years of industry experience; 10+ with Liberty</w:t>
            </w:r>
          </w:p>
        </w:tc>
        <w:tc>
          <w:tcPr>
            <w:tcW w:w="1098" w:type="pct"/>
          </w:tcPr>
          <w:p w14:paraId="5390E1DB" w14:textId="5892547E" w:rsidR="008D60C1" w:rsidRPr="00647B75" w:rsidRDefault="00154A07" w:rsidP="008D60C1">
            <w:pPr>
              <w:spacing w:after="120"/>
              <w:rPr>
                <w:rFonts w:eastAsia="Calibri" w:cs="Arial"/>
                <w:bCs/>
                <w:szCs w:val="24"/>
              </w:rPr>
            </w:pPr>
            <w:r>
              <w:rPr>
                <w:rFonts w:eastAsia="Calibri" w:cs="Arial"/>
                <w:bCs/>
                <w:szCs w:val="24"/>
              </w:rPr>
              <w:t>Statistics Lead, Part 1</w:t>
            </w:r>
          </w:p>
        </w:tc>
        <w:tc>
          <w:tcPr>
            <w:tcW w:w="850" w:type="pct"/>
          </w:tcPr>
          <w:p w14:paraId="78355E94" w14:textId="1AD2165C" w:rsidR="008D60C1" w:rsidRPr="00647B75" w:rsidRDefault="008D60C1" w:rsidP="008D60C1">
            <w:pPr>
              <w:spacing w:after="120"/>
              <w:rPr>
                <w:rFonts w:eastAsia="Calibri" w:cs="Arial"/>
                <w:bCs/>
                <w:szCs w:val="24"/>
              </w:rPr>
            </w:pPr>
            <w:r>
              <w:rPr>
                <w:rFonts w:eastAsia="Calibri" w:cs="Arial"/>
                <w:bCs/>
                <w:szCs w:val="24"/>
              </w:rPr>
              <w:t>Subcontract; Part Time</w:t>
            </w:r>
          </w:p>
        </w:tc>
        <w:tc>
          <w:tcPr>
            <w:tcW w:w="499" w:type="pct"/>
          </w:tcPr>
          <w:p w14:paraId="327A53AB" w14:textId="252F29DD" w:rsidR="008D60C1" w:rsidRPr="00647B75" w:rsidRDefault="008D60C1" w:rsidP="008D60C1">
            <w:pPr>
              <w:spacing w:after="120"/>
              <w:rPr>
                <w:rFonts w:eastAsia="Calibri" w:cs="Arial"/>
                <w:bCs/>
                <w:szCs w:val="24"/>
              </w:rPr>
            </w:pPr>
            <w:r>
              <w:rPr>
                <w:rFonts w:eastAsia="Calibri" w:cs="Arial"/>
                <w:bCs/>
                <w:szCs w:val="24"/>
              </w:rPr>
              <w:t>6%</w:t>
            </w:r>
          </w:p>
        </w:tc>
        <w:tc>
          <w:tcPr>
            <w:tcW w:w="808" w:type="pct"/>
          </w:tcPr>
          <w:p w14:paraId="19E8A35C" w14:textId="711BF682" w:rsidR="008D60C1" w:rsidRPr="00647B75" w:rsidRDefault="008D60C1" w:rsidP="008D60C1">
            <w:pPr>
              <w:spacing w:after="120"/>
              <w:rPr>
                <w:rFonts w:eastAsia="Calibri" w:cs="Arial"/>
                <w:bCs/>
                <w:szCs w:val="24"/>
              </w:rPr>
            </w:pPr>
            <w:r>
              <w:rPr>
                <w:rFonts w:eastAsia="Calibri" w:cs="Arial"/>
                <w:bCs/>
                <w:szCs w:val="24"/>
              </w:rPr>
              <w:t>Washington, D.C.</w:t>
            </w:r>
          </w:p>
        </w:tc>
      </w:tr>
      <w:tr w:rsidR="00154A07" w:rsidRPr="00647B75" w14:paraId="75761129" w14:textId="77777777" w:rsidTr="00861922">
        <w:trPr>
          <w:trHeight w:val="194"/>
        </w:trPr>
        <w:tc>
          <w:tcPr>
            <w:tcW w:w="796" w:type="pct"/>
          </w:tcPr>
          <w:p w14:paraId="4C4A48AA" w14:textId="27CAF1AA" w:rsidR="00154A07" w:rsidRPr="00647B75" w:rsidRDefault="00154A07" w:rsidP="00154A07">
            <w:pPr>
              <w:spacing w:after="120"/>
              <w:rPr>
                <w:rFonts w:eastAsia="Calibri" w:cs="Arial"/>
                <w:bCs/>
                <w:szCs w:val="24"/>
              </w:rPr>
            </w:pPr>
            <w:r w:rsidRPr="007845D3">
              <w:rPr>
                <w:rFonts w:eastAsia="Calibri" w:cs="Arial"/>
                <w:bCs/>
                <w:szCs w:val="24"/>
              </w:rPr>
              <w:t>Corey West</w:t>
            </w:r>
            <w:r>
              <w:rPr>
                <w:rFonts w:eastAsia="Calibri" w:cs="Arial"/>
                <w:bCs/>
                <w:szCs w:val="24"/>
              </w:rPr>
              <w:t>; Statistics Support</w:t>
            </w:r>
          </w:p>
        </w:tc>
        <w:tc>
          <w:tcPr>
            <w:tcW w:w="950" w:type="pct"/>
          </w:tcPr>
          <w:p w14:paraId="58D28C01" w14:textId="15D4CB05" w:rsidR="00154A07" w:rsidRPr="00647B75" w:rsidRDefault="00154A07" w:rsidP="00154A07">
            <w:pPr>
              <w:spacing w:after="120"/>
              <w:rPr>
                <w:rFonts w:eastAsia="Calibri" w:cs="Arial"/>
                <w:bCs/>
                <w:szCs w:val="24"/>
              </w:rPr>
            </w:pPr>
            <w:r>
              <w:rPr>
                <w:rFonts w:eastAsia="Calibri" w:cs="Arial"/>
                <w:bCs/>
                <w:szCs w:val="24"/>
              </w:rPr>
              <w:t>20+ years of industry experience; 5 with Liberty</w:t>
            </w:r>
          </w:p>
        </w:tc>
        <w:tc>
          <w:tcPr>
            <w:tcW w:w="1098" w:type="pct"/>
          </w:tcPr>
          <w:p w14:paraId="2051F1EF" w14:textId="28038C26" w:rsidR="00154A07" w:rsidRPr="00647B75" w:rsidRDefault="00154A07" w:rsidP="00154A07">
            <w:pPr>
              <w:spacing w:after="120"/>
              <w:rPr>
                <w:rFonts w:eastAsia="Calibri" w:cs="Arial"/>
                <w:bCs/>
                <w:szCs w:val="24"/>
              </w:rPr>
            </w:pPr>
            <w:r>
              <w:rPr>
                <w:rFonts w:eastAsia="Calibri" w:cs="Arial"/>
                <w:bCs/>
                <w:szCs w:val="24"/>
              </w:rPr>
              <w:t>Statistics Support, Part 1</w:t>
            </w:r>
          </w:p>
        </w:tc>
        <w:tc>
          <w:tcPr>
            <w:tcW w:w="850" w:type="pct"/>
          </w:tcPr>
          <w:p w14:paraId="02BB2310" w14:textId="79896BA2" w:rsidR="00154A07" w:rsidRPr="00647B75" w:rsidRDefault="00154A07" w:rsidP="00154A07">
            <w:pPr>
              <w:spacing w:after="120"/>
              <w:rPr>
                <w:rFonts w:eastAsia="Calibri" w:cs="Arial"/>
                <w:bCs/>
                <w:szCs w:val="24"/>
              </w:rPr>
            </w:pPr>
            <w:r>
              <w:rPr>
                <w:rFonts w:eastAsia="Calibri" w:cs="Arial"/>
                <w:bCs/>
                <w:szCs w:val="24"/>
              </w:rPr>
              <w:t>Subcontract; Part Time</w:t>
            </w:r>
          </w:p>
        </w:tc>
        <w:tc>
          <w:tcPr>
            <w:tcW w:w="499" w:type="pct"/>
          </w:tcPr>
          <w:p w14:paraId="603CC9FE" w14:textId="38663E42" w:rsidR="00154A07" w:rsidRPr="00647B75" w:rsidRDefault="00154A07" w:rsidP="00154A07">
            <w:pPr>
              <w:spacing w:after="120"/>
              <w:rPr>
                <w:rFonts w:eastAsia="Calibri" w:cs="Arial"/>
                <w:bCs/>
                <w:szCs w:val="24"/>
              </w:rPr>
            </w:pPr>
            <w:r>
              <w:rPr>
                <w:rFonts w:eastAsia="Calibri" w:cs="Arial"/>
                <w:bCs/>
                <w:szCs w:val="24"/>
              </w:rPr>
              <w:t>10%</w:t>
            </w:r>
          </w:p>
        </w:tc>
        <w:tc>
          <w:tcPr>
            <w:tcW w:w="808" w:type="pct"/>
          </w:tcPr>
          <w:p w14:paraId="171E036C" w14:textId="08BA11F6" w:rsidR="00154A07" w:rsidRPr="00647B75" w:rsidRDefault="00154A07" w:rsidP="00154A07">
            <w:pPr>
              <w:spacing w:after="120"/>
              <w:rPr>
                <w:rFonts w:eastAsia="Calibri" w:cs="Arial"/>
                <w:bCs/>
                <w:szCs w:val="24"/>
              </w:rPr>
            </w:pPr>
            <w:r>
              <w:rPr>
                <w:rFonts w:eastAsia="Calibri" w:cs="Arial"/>
                <w:bCs/>
                <w:szCs w:val="24"/>
              </w:rPr>
              <w:t>Washington, D.C.</w:t>
            </w:r>
          </w:p>
        </w:tc>
      </w:tr>
    </w:tbl>
    <w:p w14:paraId="0E2B975F" w14:textId="4E963EE0" w:rsidR="00D96044" w:rsidRPr="00EB47ED" w:rsidRDefault="00D96044" w:rsidP="00861922">
      <w:pPr>
        <w:pStyle w:val="ListParagraph"/>
        <w:numPr>
          <w:ilvl w:val="0"/>
          <w:numId w:val="22"/>
        </w:numPr>
        <w:spacing w:before="120" w:after="0"/>
        <w:ind w:left="432" w:hanging="432"/>
        <w:rPr>
          <w:rFonts w:asciiTheme="majorHAnsi" w:hAnsiTheme="majorHAnsi" w:cstheme="majorHAnsi"/>
          <w:bCs/>
          <w:iCs/>
          <w:color w:val="000000"/>
          <w:sz w:val="24"/>
          <w:szCs w:val="24"/>
        </w:rPr>
      </w:pPr>
      <w:bookmarkStart w:id="172" w:name="_Hlk53657692"/>
      <w:r w:rsidRPr="00EB47ED">
        <w:rPr>
          <w:rFonts w:asciiTheme="majorHAnsi" w:hAnsiTheme="majorHAnsi" w:cstheme="majorHAnsi"/>
          <w:bCs/>
          <w:sz w:val="24"/>
          <w:szCs w:val="24"/>
        </w:rPr>
        <w:t>The</w:t>
      </w:r>
      <w:r w:rsidRPr="00EB47ED">
        <w:rPr>
          <w:rFonts w:asciiTheme="majorHAnsi" w:hAnsiTheme="majorHAnsi" w:cstheme="majorHAnsi"/>
          <w:bCs/>
          <w:iCs/>
          <w:color w:val="000000"/>
          <w:sz w:val="24"/>
          <w:szCs w:val="24"/>
        </w:rPr>
        <w:t xml:space="preserve"> Contractor must provide </w:t>
      </w:r>
      <w:r w:rsidRPr="00EB47ED">
        <w:rPr>
          <w:rFonts w:asciiTheme="majorHAnsi" w:hAnsiTheme="majorHAnsi" w:cstheme="majorHAnsi"/>
          <w:b/>
          <w:iCs/>
          <w:color w:val="000000"/>
          <w:sz w:val="24"/>
          <w:szCs w:val="24"/>
        </w:rPr>
        <w:t xml:space="preserve">detailed, chronological </w:t>
      </w:r>
      <w:r w:rsidR="006C31B0" w:rsidRPr="006C31B0">
        <w:rPr>
          <w:rFonts w:asciiTheme="majorHAnsi" w:hAnsiTheme="majorHAnsi" w:cstheme="majorHAnsi"/>
          <w:b/>
          <w:iCs/>
          <w:color w:val="000000"/>
          <w:sz w:val="24"/>
          <w:szCs w:val="24"/>
        </w:rPr>
        <w:t>résumé</w:t>
      </w:r>
      <w:r w:rsidR="006C31B0">
        <w:rPr>
          <w:rFonts w:asciiTheme="majorHAnsi" w:hAnsiTheme="majorHAnsi" w:cstheme="majorHAnsi"/>
          <w:b/>
          <w:iCs/>
          <w:color w:val="000000"/>
          <w:sz w:val="24"/>
          <w:szCs w:val="24"/>
        </w:rPr>
        <w:t>s</w:t>
      </w:r>
      <w:r w:rsidRPr="00EB47ED">
        <w:rPr>
          <w:rFonts w:asciiTheme="majorHAnsi" w:hAnsiTheme="majorHAnsi" w:cstheme="majorHAnsi"/>
          <w:bCs/>
          <w:iCs/>
          <w:color w:val="000000"/>
          <w:sz w:val="24"/>
          <w:szCs w:val="24"/>
        </w:rPr>
        <w:t xml:space="preserve"> of all proposed Key Personnel, including a description of their work experience relevant to their purposed role as it relates to the RFP.</w:t>
      </w:r>
    </w:p>
    <w:p w14:paraId="395AD9FA" w14:textId="77777777" w:rsidR="00D96044" w:rsidRPr="00647B75" w:rsidRDefault="00D96044" w:rsidP="00D96044">
      <w:pPr>
        <w:spacing w:before="120" w:after="120"/>
        <w:ind w:left="432"/>
        <w:rPr>
          <w:rFonts w:eastAsia="Calibri" w:cs="Arial"/>
          <w:bCs/>
          <w:iCs/>
          <w:color w:val="000000"/>
        </w:rPr>
      </w:pPr>
      <w:r w:rsidRPr="00647B75">
        <w:rPr>
          <w:rFonts w:eastAsia="Calibri" w:cs="Arial"/>
          <w:bCs/>
          <w:color w:val="000000"/>
        </w:rPr>
        <w:t>Q</w:t>
      </w:r>
      <w:r w:rsidRPr="00647B75">
        <w:rPr>
          <w:rFonts w:eastAsia="Calibri" w:cs="Arial"/>
          <w:bCs/>
        </w:rPr>
        <w:t xml:space="preserve">ualifications will be measured by education and experience with </w:t>
      </w:r>
      <w:proofErr w:type="gramStart"/>
      <w:r w:rsidRPr="00647B75">
        <w:rPr>
          <w:rFonts w:eastAsia="Calibri" w:cs="Arial"/>
          <w:bCs/>
        </w:rPr>
        <w:t>particular reference</w:t>
      </w:r>
      <w:proofErr w:type="gramEnd"/>
      <w:r w:rsidRPr="00647B75">
        <w:rPr>
          <w:rFonts w:eastAsia="Calibri" w:cs="Arial"/>
          <w:bCs/>
        </w:rPr>
        <w:t xml:space="preserve"> to experience on projects similar to that described in the RFP.</w:t>
      </w:r>
    </w:p>
    <w:tbl>
      <w:tblPr>
        <w:tblStyle w:val="TableGrid"/>
        <w:tblW w:w="10080" w:type="dxa"/>
        <w:tblLook w:val="04A0" w:firstRow="1" w:lastRow="0" w:firstColumn="1" w:lastColumn="0" w:noHBand="0" w:noVBand="1"/>
      </w:tblPr>
      <w:tblGrid>
        <w:gridCol w:w="10080"/>
      </w:tblGrid>
      <w:tr w:rsidR="00D96044" w:rsidRPr="00647B75" w14:paraId="72E79FDE" w14:textId="77777777" w:rsidTr="007C1B39">
        <w:trPr>
          <w:trHeight w:val="548"/>
        </w:trPr>
        <w:tc>
          <w:tcPr>
            <w:tcW w:w="9445" w:type="dxa"/>
          </w:tcPr>
          <w:bookmarkEnd w:id="172"/>
          <w:p w14:paraId="6D691215" w14:textId="78B46DEC" w:rsidR="00D96044" w:rsidRPr="00647B75" w:rsidRDefault="00D96044" w:rsidP="007C1B39">
            <w:pPr>
              <w:spacing w:after="120"/>
              <w:rPr>
                <w:rFonts w:eastAsia="Times" w:cs="Arial"/>
                <w:b/>
              </w:rPr>
            </w:pPr>
            <w:r w:rsidRPr="00647B75">
              <w:rPr>
                <w:rFonts w:eastAsia="Times" w:cs="Arial"/>
                <w:b/>
                <w:bCs/>
                <w:spacing w:val="14"/>
              </w:rPr>
              <w:t xml:space="preserve">Bidder must provide the </w:t>
            </w:r>
            <w:r w:rsidR="00BB7751" w:rsidRPr="00BB7751">
              <w:rPr>
                <w:rFonts w:eastAsia="Times" w:cs="Arial"/>
                <w:b/>
                <w:bCs/>
                <w:spacing w:val="14"/>
              </w:rPr>
              <w:t>résumé</w:t>
            </w:r>
            <w:r w:rsidR="00BB7751">
              <w:rPr>
                <w:rFonts w:eastAsia="Times" w:cs="Arial"/>
                <w:b/>
                <w:bCs/>
                <w:spacing w:val="14"/>
              </w:rPr>
              <w:t>s</w:t>
            </w:r>
            <w:r w:rsidRPr="00647B75">
              <w:rPr>
                <w:rFonts w:eastAsia="Times" w:cs="Arial"/>
                <w:b/>
                <w:bCs/>
                <w:spacing w:val="14"/>
              </w:rPr>
              <w:t xml:space="preserve"> and information as required above as an attachment to this RFP labelled as </w:t>
            </w:r>
            <w:r w:rsidR="00A45A40" w:rsidRPr="00A45A40">
              <w:rPr>
                <w:rFonts w:eastAsia="Times" w:cs="Arial"/>
                <w:b/>
                <w:bCs/>
                <w:spacing w:val="14"/>
              </w:rPr>
              <w:t>Résumés</w:t>
            </w:r>
            <w:r w:rsidR="004F25EB">
              <w:rPr>
                <w:rFonts w:eastAsia="Times" w:cs="Arial"/>
                <w:b/>
                <w:bCs/>
                <w:spacing w:val="14"/>
              </w:rPr>
              <w:t xml:space="preserve"> – </w:t>
            </w:r>
            <w:r w:rsidR="004F25EB">
              <w:rPr>
                <w:rFonts w:eastAsia="Times" w:cs="Arial"/>
                <w:b/>
                <w:bCs/>
                <w:i/>
                <w:iCs/>
                <w:spacing w:val="14"/>
              </w:rPr>
              <w:t>Person’s name</w:t>
            </w:r>
            <w:r w:rsidRPr="00647B75">
              <w:rPr>
                <w:rFonts w:eastAsia="Times" w:cs="Arial"/>
                <w:b/>
                <w:bCs/>
                <w:spacing w:val="14"/>
              </w:rPr>
              <w:t>.</w:t>
            </w:r>
          </w:p>
        </w:tc>
      </w:tr>
      <w:tr w:rsidR="00D96044" w:rsidRPr="00861922" w14:paraId="32E88138" w14:textId="77777777" w:rsidTr="007C1B39">
        <w:tc>
          <w:tcPr>
            <w:tcW w:w="9445" w:type="dxa"/>
            <w:shd w:val="clear" w:color="auto" w:fill="C5E0B3" w:themeFill="accent6" w:themeFillTint="66"/>
          </w:tcPr>
          <w:p w14:paraId="24F15080" w14:textId="77777777" w:rsidR="00D96044" w:rsidRDefault="00DD49DB" w:rsidP="007C1B39">
            <w:pPr>
              <w:spacing w:after="120"/>
              <w:rPr>
                <w:rFonts w:eastAsia="Calibri" w:cs="Arial"/>
                <w:bCs/>
              </w:rPr>
            </w:pPr>
            <w:r>
              <w:rPr>
                <w:rFonts w:eastAsia="Calibri" w:cs="Arial"/>
                <w:bCs/>
              </w:rPr>
              <w:t>Please see the attached files:</w:t>
            </w:r>
          </w:p>
          <w:p w14:paraId="298AAC2A" w14:textId="77777777" w:rsidR="00DD49DB" w:rsidRPr="00696FCB" w:rsidRDefault="00DD49DB" w:rsidP="00DD49DB">
            <w:pPr>
              <w:pStyle w:val="BodyTextIndent"/>
              <w:rPr>
                <w:rFonts w:eastAsia="Times" w:cs="Arial"/>
                <w:i/>
                <w:iCs/>
                <w:spacing w:val="14"/>
                <w:lang w:val="fr-FR"/>
              </w:rPr>
            </w:pPr>
            <w:bookmarkStart w:id="173" w:name="_Hlk133220473"/>
            <w:r w:rsidRPr="00696FCB">
              <w:rPr>
                <w:rFonts w:eastAsia="Times" w:cs="Arial"/>
                <w:spacing w:val="14"/>
                <w:lang w:val="fr-FR"/>
              </w:rPr>
              <w:t xml:space="preserve">Résumés – </w:t>
            </w:r>
            <w:r w:rsidRPr="00696FCB">
              <w:rPr>
                <w:rFonts w:eastAsia="Times" w:cs="Arial"/>
                <w:i/>
                <w:iCs/>
                <w:spacing w:val="14"/>
                <w:lang w:val="fr-FR"/>
              </w:rPr>
              <w:t>John Antonuk</w:t>
            </w:r>
          </w:p>
          <w:p w14:paraId="104D47DC" w14:textId="4C1728E4" w:rsidR="00DD49DB" w:rsidRPr="00DD49DB" w:rsidRDefault="00DD49DB" w:rsidP="00DD49DB">
            <w:pPr>
              <w:pStyle w:val="BodyTextIndent"/>
              <w:rPr>
                <w:rFonts w:eastAsia="Times" w:cs="Arial"/>
                <w:i/>
                <w:iCs/>
                <w:spacing w:val="14"/>
                <w:lang w:val="fr-FR"/>
              </w:rPr>
            </w:pPr>
            <w:r w:rsidRPr="00DD49DB">
              <w:rPr>
                <w:rFonts w:eastAsia="Times" w:cs="Arial"/>
                <w:spacing w:val="14"/>
                <w:lang w:val="fr-FR"/>
              </w:rPr>
              <w:t xml:space="preserve">Résumés – </w:t>
            </w:r>
            <w:r w:rsidRPr="00DD49DB">
              <w:rPr>
                <w:rFonts w:eastAsia="Times" w:cs="Arial"/>
                <w:i/>
                <w:iCs/>
                <w:spacing w:val="14"/>
                <w:lang w:val="fr-FR"/>
              </w:rPr>
              <w:t>Brian Daschbach</w:t>
            </w:r>
          </w:p>
          <w:p w14:paraId="7FCA7532" w14:textId="4EDB5806" w:rsidR="00DD49DB" w:rsidRPr="00DD49DB" w:rsidRDefault="00DD49DB" w:rsidP="00DD49DB">
            <w:pPr>
              <w:pStyle w:val="BodyTextIndent"/>
              <w:rPr>
                <w:rFonts w:eastAsia="Times" w:cs="Arial"/>
                <w:i/>
                <w:iCs/>
                <w:spacing w:val="14"/>
                <w:lang w:val="fr-FR"/>
              </w:rPr>
            </w:pPr>
            <w:r w:rsidRPr="00DD49DB">
              <w:rPr>
                <w:rFonts w:eastAsia="Times" w:cs="Arial"/>
                <w:spacing w:val="14"/>
                <w:lang w:val="fr-FR"/>
              </w:rPr>
              <w:t xml:space="preserve">Résumés – </w:t>
            </w:r>
            <w:r w:rsidRPr="00DD49DB">
              <w:rPr>
                <w:rFonts w:eastAsia="Times" w:cs="Arial"/>
                <w:i/>
                <w:iCs/>
                <w:spacing w:val="14"/>
                <w:lang w:val="fr-FR"/>
              </w:rPr>
              <w:t>Mike Beck</w:t>
            </w:r>
          </w:p>
          <w:p w14:paraId="14FEFACC" w14:textId="5DF0A0D4" w:rsidR="00DD49DB" w:rsidRPr="00DD49DB" w:rsidRDefault="00DD49DB" w:rsidP="00DD49DB">
            <w:pPr>
              <w:pStyle w:val="BodyTextIndent"/>
              <w:rPr>
                <w:rFonts w:eastAsia="Times" w:cs="Arial"/>
                <w:i/>
                <w:iCs/>
                <w:spacing w:val="14"/>
                <w:lang w:val="fr-FR"/>
              </w:rPr>
            </w:pPr>
            <w:r w:rsidRPr="00DD49DB">
              <w:rPr>
                <w:rFonts w:eastAsia="Times" w:cs="Arial"/>
                <w:spacing w:val="14"/>
                <w:lang w:val="fr-FR"/>
              </w:rPr>
              <w:t xml:space="preserve">Résumés – </w:t>
            </w:r>
            <w:r w:rsidRPr="00DD49DB">
              <w:rPr>
                <w:rFonts w:eastAsia="Times" w:cs="Arial"/>
                <w:i/>
                <w:iCs/>
                <w:spacing w:val="14"/>
                <w:lang w:val="fr-FR"/>
              </w:rPr>
              <w:t>Christine Kozlosky</w:t>
            </w:r>
          </w:p>
          <w:p w14:paraId="14E832DD" w14:textId="278B2584" w:rsidR="00DD49DB" w:rsidRPr="00DD49DB" w:rsidRDefault="00DD49DB" w:rsidP="00DD49DB">
            <w:pPr>
              <w:pStyle w:val="BodyTextIndent"/>
              <w:rPr>
                <w:rFonts w:eastAsia="Times" w:cs="Arial"/>
                <w:i/>
                <w:iCs/>
                <w:spacing w:val="14"/>
                <w:lang w:val="fr-FR"/>
              </w:rPr>
            </w:pPr>
            <w:r w:rsidRPr="00DD49DB">
              <w:rPr>
                <w:rFonts w:eastAsia="Times" w:cs="Arial"/>
                <w:spacing w:val="14"/>
                <w:lang w:val="fr-FR"/>
              </w:rPr>
              <w:t xml:space="preserve">Résumés – </w:t>
            </w:r>
            <w:r w:rsidRPr="00DD49DB">
              <w:rPr>
                <w:rFonts w:eastAsia="Times" w:cs="Arial"/>
                <w:i/>
                <w:iCs/>
                <w:spacing w:val="14"/>
                <w:lang w:val="fr-FR"/>
              </w:rPr>
              <w:t>Mark Lautenschlager</w:t>
            </w:r>
          </w:p>
          <w:p w14:paraId="2AF3F817" w14:textId="02060AB0" w:rsidR="00DD49DB" w:rsidRPr="00DD49DB" w:rsidRDefault="00DD49DB" w:rsidP="00DD49DB">
            <w:pPr>
              <w:pStyle w:val="BodyTextIndent"/>
              <w:rPr>
                <w:rFonts w:eastAsia="Times" w:cs="Arial"/>
                <w:i/>
                <w:iCs/>
                <w:spacing w:val="14"/>
                <w:lang w:val="fr-FR"/>
              </w:rPr>
            </w:pPr>
            <w:r w:rsidRPr="00DD49DB">
              <w:rPr>
                <w:rFonts w:eastAsia="Times" w:cs="Arial"/>
                <w:spacing w:val="14"/>
                <w:lang w:val="fr-FR"/>
              </w:rPr>
              <w:lastRenderedPageBreak/>
              <w:t xml:space="preserve">Résumés – </w:t>
            </w:r>
            <w:r w:rsidRPr="00DD49DB">
              <w:rPr>
                <w:rFonts w:eastAsia="Times" w:cs="Arial"/>
                <w:i/>
                <w:iCs/>
                <w:spacing w:val="14"/>
                <w:lang w:val="fr-FR"/>
              </w:rPr>
              <w:t>Dan Kowalewski</w:t>
            </w:r>
          </w:p>
          <w:p w14:paraId="30986615" w14:textId="28BF66F5" w:rsidR="007845D3" w:rsidRPr="00DD49DB" w:rsidRDefault="007845D3" w:rsidP="007845D3">
            <w:pPr>
              <w:pStyle w:val="BodyTextIndent"/>
              <w:rPr>
                <w:rFonts w:eastAsia="Times" w:cs="Arial"/>
                <w:i/>
                <w:iCs/>
                <w:spacing w:val="14"/>
                <w:lang w:val="fr-FR"/>
              </w:rPr>
            </w:pPr>
            <w:r w:rsidRPr="00DD49DB">
              <w:rPr>
                <w:rFonts w:eastAsia="Times" w:cs="Arial"/>
                <w:spacing w:val="14"/>
                <w:lang w:val="fr-FR"/>
              </w:rPr>
              <w:t xml:space="preserve">Résumés – </w:t>
            </w:r>
            <w:r>
              <w:rPr>
                <w:rFonts w:eastAsia="Times" w:cs="Arial"/>
                <w:i/>
                <w:iCs/>
                <w:spacing w:val="14"/>
                <w:lang w:val="fr-FR"/>
              </w:rPr>
              <w:t>Lauren Gaunt</w:t>
            </w:r>
          </w:p>
          <w:p w14:paraId="2E24BC90" w14:textId="77777777" w:rsidR="00154A07" w:rsidRPr="00DD49DB" w:rsidRDefault="00154A07" w:rsidP="00154A07">
            <w:pPr>
              <w:pStyle w:val="BodyTextIndent"/>
              <w:rPr>
                <w:rFonts w:eastAsia="Times" w:cs="Arial"/>
                <w:i/>
                <w:iCs/>
                <w:spacing w:val="14"/>
                <w:lang w:val="fr-FR"/>
              </w:rPr>
            </w:pPr>
            <w:r w:rsidRPr="00DD49DB">
              <w:rPr>
                <w:rFonts w:eastAsia="Times" w:cs="Arial"/>
                <w:spacing w:val="14"/>
                <w:lang w:val="fr-FR"/>
              </w:rPr>
              <w:t xml:space="preserve">Résumés – </w:t>
            </w:r>
            <w:r w:rsidRPr="00DD49DB">
              <w:rPr>
                <w:rFonts w:eastAsia="Times" w:cs="Arial"/>
                <w:i/>
                <w:iCs/>
                <w:spacing w:val="14"/>
                <w:lang w:val="fr-FR"/>
              </w:rPr>
              <w:t>Michael Antonuk</w:t>
            </w:r>
          </w:p>
          <w:p w14:paraId="60A89112" w14:textId="1DA1FE16" w:rsidR="00DD49DB" w:rsidRPr="00DD49DB" w:rsidRDefault="00DD49DB" w:rsidP="00DD49DB">
            <w:pPr>
              <w:pStyle w:val="BodyTextIndent"/>
              <w:rPr>
                <w:rFonts w:eastAsia="Times" w:cs="Arial"/>
                <w:i/>
                <w:iCs/>
                <w:spacing w:val="14"/>
                <w:lang w:val="fr-FR"/>
              </w:rPr>
            </w:pPr>
            <w:r w:rsidRPr="00DD49DB">
              <w:rPr>
                <w:rFonts w:eastAsia="Times" w:cs="Arial"/>
                <w:spacing w:val="14"/>
                <w:lang w:val="fr-FR"/>
              </w:rPr>
              <w:t xml:space="preserve">Résumés – </w:t>
            </w:r>
            <w:r w:rsidRPr="00DD49DB">
              <w:rPr>
                <w:rFonts w:eastAsia="Times" w:cs="Arial"/>
                <w:i/>
                <w:iCs/>
                <w:spacing w:val="14"/>
                <w:lang w:val="fr-FR"/>
              </w:rPr>
              <w:t>Ed Kram</w:t>
            </w:r>
          </w:p>
          <w:p w14:paraId="3A46EB56" w14:textId="42C4259D" w:rsidR="00DD49DB" w:rsidRPr="00DD49DB" w:rsidRDefault="00DD49DB" w:rsidP="00DD49DB">
            <w:pPr>
              <w:pStyle w:val="BodyTextIndent"/>
              <w:rPr>
                <w:rFonts w:eastAsia="Times" w:cs="Arial"/>
                <w:i/>
                <w:iCs/>
                <w:spacing w:val="14"/>
                <w:lang w:val="fr-FR"/>
              </w:rPr>
            </w:pPr>
            <w:r w:rsidRPr="00DD49DB">
              <w:rPr>
                <w:rFonts w:eastAsia="Times" w:cs="Arial"/>
                <w:spacing w:val="14"/>
                <w:lang w:val="fr-FR"/>
              </w:rPr>
              <w:t xml:space="preserve">Résumés – </w:t>
            </w:r>
            <w:r w:rsidRPr="00DD49DB">
              <w:rPr>
                <w:rFonts w:eastAsia="Times" w:cs="Arial"/>
                <w:i/>
                <w:iCs/>
                <w:spacing w:val="14"/>
                <w:lang w:val="fr-FR"/>
              </w:rPr>
              <w:t xml:space="preserve">Michael </w:t>
            </w:r>
            <w:r w:rsidR="00154A07">
              <w:rPr>
                <w:rFonts w:eastAsia="Times" w:cs="Arial"/>
                <w:i/>
                <w:iCs/>
                <w:spacing w:val="14"/>
                <w:lang w:val="fr-FR"/>
              </w:rPr>
              <w:t>Sedlak</w:t>
            </w:r>
          </w:p>
          <w:p w14:paraId="4DBF2479" w14:textId="0DDB97C2" w:rsidR="00DD49DB" w:rsidRPr="00DD49DB" w:rsidRDefault="00DD49DB" w:rsidP="00DD49DB">
            <w:pPr>
              <w:pStyle w:val="BodyTextIndent"/>
              <w:rPr>
                <w:rFonts w:eastAsia="Times" w:cs="Arial"/>
                <w:i/>
                <w:iCs/>
                <w:spacing w:val="14"/>
                <w:lang w:val="fr-FR"/>
              </w:rPr>
            </w:pPr>
            <w:r w:rsidRPr="00DD49DB">
              <w:rPr>
                <w:rFonts w:eastAsia="Times" w:cs="Arial"/>
                <w:spacing w:val="14"/>
                <w:lang w:val="fr-FR"/>
              </w:rPr>
              <w:t xml:space="preserve">Résumés – </w:t>
            </w:r>
            <w:r w:rsidRPr="00DD49DB">
              <w:rPr>
                <w:rFonts w:eastAsia="Times" w:cs="Arial"/>
                <w:i/>
                <w:iCs/>
                <w:spacing w:val="14"/>
                <w:lang w:val="fr-FR"/>
              </w:rPr>
              <w:t>Dr. Alan Salzberg</w:t>
            </w:r>
          </w:p>
          <w:p w14:paraId="38E714D1" w14:textId="1702C65A" w:rsidR="00DD49DB" w:rsidRPr="00DD49DB" w:rsidRDefault="00DD49DB" w:rsidP="00DD49DB">
            <w:pPr>
              <w:pStyle w:val="BodyTextIndent"/>
              <w:rPr>
                <w:rFonts w:eastAsia="Times" w:cs="Arial"/>
                <w:i/>
                <w:iCs/>
                <w:spacing w:val="14"/>
                <w:lang w:val="fr-FR"/>
              </w:rPr>
            </w:pPr>
            <w:r w:rsidRPr="00DD49DB">
              <w:rPr>
                <w:rFonts w:eastAsia="Times" w:cs="Arial"/>
                <w:spacing w:val="14"/>
                <w:lang w:val="fr-FR"/>
              </w:rPr>
              <w:t xml:space="preserve">Résumés – </w:t>
            </w:r>
            <w:r w:rsidRPr="00DD49DB">
              <w:rPr>
                <w:rFonts w:eastAsia="Times" w:cs="Arial"/>
                <w:i/>
                <w:iCs/>
                <w:spacing w:val="14"/>
                <w:lang w:val="fr-FR"/>
              </w:rPr>
              <w:t>Corey West</w:t>
            </w:r>
          </w:p>
          <w:bookmarkEnd w:id="173"/>
          <w:p w14:paraId="3AED0BBF" w14:textId="69CAF0F4" w:rsidR="00DD49DB" w:rsidRPr="00B55566" w:rsidRDefault="00DD49DB" w:rsidP="00DD49DB">
            <w:pPr>
              <w:pStyle w:val="BodyTextIndent"/>
              <w:ind w:left="0"/>
              <w:rPr>
                <w:lang w:val="fr-FR"/>
              </w:rPr>
            </w:pPr>
          </w:p>
        </w:tc>
      </w:tr>
    </w:tbl>
    <w:p w14:paraId="1CB20B3A" w14:textId="77777777" w:rsidR="00D96044" w:rsidRPr="00861781" w:rsidRDefault="00D96044" w:rsidP="00861922">
      <w:pPr>
        <w:numPr>
          <w:ilvl w:val="1"/>
          <w:numId w:val="20"/>
        </w:numPr>
        <w:shd w:val="clear" w:color="auto" w:fill="FFFFFF"/>
        <w:spacing w:before="120" w:after="0"/>
        <w:ind w:left="432" w:hanging="432"/>
        <w:rPr>
          <w:rFonts w:cs="Arial"/>
          <w:b/>
          <w:szCs w:val="24"/>
        </w:rPr>
      </w:pPr>
      <w:r w:rsidRPr="00F84866">
        <w:rPr>
          <w:rFonts w:cs="Arial"/>
          <w:b/>
          <w:bCs/>
          <w:szCs w:val="24"/>
        </w:rPr>
        <w:lastRenderedPageBreak/>
        <w:t>Organizational</w:t>
      </w:r>
      <w:r w:rsidRPr="00861781">
        <w:rPr>
          <w:rFonts w:cs="Arial"/>
          <w:b/>
          <w:szCs w:val="24"/>
        </w:rPr>
        <w:t xml:space="preserve"> Chart</w:t>
      </w:r>
    </w:p>
    <w:p w14:paraId="7565674A" w14:textId="77777777" w:rsidR="00D96044" w:rsidRPr="00647B75" w:rsidRDefault="00D96044" w:rsidP="00D96044">
      <w:pPr>
        <w:spacing w:after="120"/>
        <w:rPr>
          <w:rFonts w:eastAsia="Calibri" w:cs="Arial"/>
        </w:rPr>
      </w:pPr>
      <w:r w:rsidRPr="00647B75">
        <w:rPr>
          <w:rFonts w:eastAsia="Calibri" w:cs="Arial"/>
        </w:rPr>
        <w:t>The Contractor must provide an overall organizational chart that details staff members, by name and title, and subcontractors.</w:t>
      </w:r>
    </w:p>
    <w:tbl>
      <w:tblPr>
        <w:tblStyle w:val="TableGrid"/>
        <w:tblW w:w="10080" w:type="dxa"/>
        <w:tblLook w:val="04A0" w:firstRow="1" w:lastRow="0" w:firstColumn="1" w:lastColumn="0" w:noHBand="0" w:noVBand="1"/>
      </w:tblPr>
      <w:tblGrid>
        <w:gridCol w:w="10080"/>
      </w:tblGrid>
      <w:tr w:rsidR="00D96044" w:rsidRPr="00647B75" w14:paraId="6822C054" w14:textId="77777777" w:rsidTr="007C1B39">
        <w:tc>
          <w:tcPr>
            <w:tcW w:w="9445" w:type="dxa"/>
          </w:tcPr>
          <w:p w14:paraId="4E387D10" w14:textId="2BC51985" w:rsidR="00D96044" w:rsidRPr="00647B75" w:rsidRDefault="00D96044" w:rsidP="007C1B39">
            <w:pPr>
              <w:spacing w:after="120"/>
              <w:rPr>
                <w:rFonts w:eastAsia="Times" w:cs="Arial"/>
              </w:rPr>
            </w:pPr>
            <w:r w:rsidRPr="00647B75">
              <w:rPr>
                <w:rFonts w:eastAsia="Times" w:cs="Arial"/>
                <w:b/>
                <w:bCs/>
                <w:spacing w:val="14"/>
              </w:rPr>
              <w:t xml:space="preserve">Bidder must provide detailed information as required above – either in this response box or identified here as an attachment to this RFP labelled as </w:t>
            </w:r>
            <w:r w:rsidR="00467546">
              <w:rPr>
                <w:rFonts w:eastAsia="Times" w:cs="Arial"/>
                <w:b/>
                <w:bCs/>
                <w:spacing w:val="14"/>
              </w:rPr>
              <w:t>Organizational Chart</w:t>
            </w:r>
            <w:r w:rsidRPr="00647B75">
              <w:rPr>
                <w:rFonts w:eastAsia="Times" w:cs="Arial"/>
                <w:b/>
                <w:bCs/>
                <w:spacing w:val="14"/>
              </w:rPr>
              <w:t>.</w:t>
            </w:r>
          </w:p>
        </w:tc>
      </w:tr>
      <w:tr w:rsidR="00D96044" w:rsidRPr="00211346" w14:paraId="6611F871" w14:textId="77777777" w:rsidTr="007C1B39">
        <w:tc>
          <w:tcPr>
            <w:tcW w:w="9445" w:type="dxa"/>
            <w:shd w:val="clear" w:color="auto" w:fill="C5E0B3" w:themeFill="accent6" w:themeFillTint="66"/>
          </w:tcPr>
          <w:p w14:paraId="27D92586" w14:textId="7D397724" w:rsidR="00D96044" w:rsidRDefault="00C434D0" w:rsidP="007C1B39">
            <w:pPr>
              <w:spacing w:after="120"/>
              <w:rPr>
                <w:rFonts w:eastAsia="Calibri" w:cs="Arial"/>
              </w:rPr>
            </w:pPr>
            <w:r>
              <w:rPr>
                <w:rFonts w:eastAsia="Calibri" w:cs="Arial"/>
              </w:rPr>
              <w:t>See the following organization chart</w:t>
            </w:r>
            <w:r w:rsidR="004B7C19">
              <w:rPr>
                <w:rFonts w:eastAsia="Calibri" w:cs="Arial"/>
              </w:rPr>
              <w:t xml:space="preserve"> for Liberty’s proposed team structure and reporting to the MPSC</w:t>
            </w:r>
            <w:r>
              <w:rPr>
                <w:rFonts w:eastAsia="Calibri" w:cs="Arial"/>
              </w:rPr>
              <w:t>.</w:t>
            </w:r>
          </w:p>
          <w:p w14:paraId="1839377A" w14:textId="3C89CA27" w:rsidR="00C434D0" w:rsidRPr="00C434D0" w:rsidRDefault="004B7C19" w:rsidP="00C434D0">
            <w:pPr>
              <w:pStyle w:val="BodyTextIndent"/>
            </w:pPr>
            <w:r w:rsidRPr="009C3469">
              <w:rPr>
                <w:noProof/>
              </w:rPr>
              <w:drawing>
                <wp:inline distT="0" distB="0" distL="0" distR="0" wp14:anchorId="0D1D21B9" wp14:editId="31A36ABC">
                  <wp:extent cx="5943600" cy="3136265"/>
                  <wp:effectExtent l="0" t="0" r="0" b="6985"/>
                  <wp:docPr id="1142296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3136265"/>
                          </a:xfrm>
                          <a:prstGeom prst="rect">
                            <a:avLst/>
                          </a:prstGeom>
                          <a:noFill/>
                          <a:ln>
                            <a:noFill/>
                          </a:ln>
                        </pic:spPr>
                      </pic:pic>
                    </a:graphicData>
                  </a:graphic>
                </wp:inline>
              </w:drawing>
            </w:r>
          </w:p>
        </w:tc>
      </w:tr>
    </w:tbl>
    <w:p w14:paraId="5A74FEEF" w14:textId="77777777" w:rsidR="00D96044" w:rsidRPr="00861781" w:rsidRDefault="00D96044" w:rsidP="00861922">
      <w:pPr>
        <w:numPr>
          <w:ilvl w:val="1"/>
          <w:numId w:val="20"/>
        </w:numPr>
        <w:shd w:val="clear" w:color="auto" w:fill="FFFFFF"/>
        <w:spacing w:before="120" w:after="0"/>
        <w:ind w:left="432" w:hanging="432"/>
        <w:rPr>
          <w:rFonts w:asciiTheme="majorHAnsi" w:hAnsiTheme="majorHAnsi" w:cstheme="majorHAnsi"/>
          <w:b/>
          <w:bCs/>
          <w:szCs w:val="24"/>
        </w:rPr>
      </w:pPr>
      <w:r w:rsidRPr="00F84866">
        <w:rPr>
          <w:rFonts w:cs="Arial"/>
          <w:b/>
          <w:bCs/>
          <w:szCs w:val="24"/>
        </w:rPr>
        <w:t>Disclosure</w:t>
      </w:r>
      <w:r w:rsidRPr="00861781">
        <w:rPr>
          <w:rFonts w:asciiTheme="majorHAnsi" w:hAnsiTheme="majorHAnsi" w:cstheme="majorHAnsi"/>
          <w:b/>
          <w:bCs/>
          <w:szCs w:val="24"/>
        </w:rPr>
        <w:t xml:space="preserve"> of Subcontractors </w:t>
      </w:r>
    </w:p>
    <w:p w14:paraId="556508A4" w14:textId="77777777" w:rsidR="00D96044" w:rsidRPr="00647B75" w:rsidRDefault="00D96044" w:rsidP="00D96044">
      <w:pPr>
        <w:spacing w:after="120"/>
        <w:rPr>
          <w:rFonts w:eastAsia="Calibri" w:cs="Arial"/>
        </w:rPr>
      </w:pPr>
      <w:r w:rsidRPr="00647B75">
        <w:rPr>
          <w:rFonts w:eastAsia="Calibri" w:cs="Arial"/>
        </w:rPr>
        <w:t>If the Contractor intends to utilize subcontractors, the Contractor must disclose the following:</w:t>
      </w:r>
    </w:p>
    <w:p w14:paraId="2009520C" w14:textId="77777777" w:rsidR="00D96044" w:rsidRPr="00EB47ED" w:rsidRDefault="00D96044" w:rsidP="00861922">
      <w:pPr>
        <w:pStyle w:val="ListParagraph"/>
        <w:numPr>
          <w:ilvl w:val="0"/>
          <w:numId w:val="24"/>
        </w:numPr>
        <w:spacing w:after="120"/>
        <w:ind w:left="648"/>
        <w:rPr>
          <w:rFonts w:ascii="Arial" w:hAnsi="Arial" w:cs="Arial"/>
          <w:sz w:val="24"/>
          <w:szCs w:val="24"/>
        </w:rPr>
      </w:pPr>
      <w:bookmarkStart w:id="174" w:name="_Hlk53657807"/>
      <w:r w:rsidRPr="00EB47ED">
        <w:rPr>
          <w:rFonts w:ascii="Arial" w:hAnsi="Arial" w:cs="Arial"/>
          <w:sz w:val="24"/>
          <w:szCs w:val="24"/>
        </w:rPr>
        <w:t>The legal business name; address; telephone number; a description of subcontractor’s organization and the services it will provide; and information concerning subcontractor’s ability to provide the Contract Activities.</w:t>
      </w:r>
    </w:p>
    <w:p w14:paraId="209D615D" w14:textId="77777777" w:rsidR="00D96044" w:rsidRPr="00EB47ED" w:rsidRDefault="00D96044" w:rsidP="00861922">
      <w:pPr>
        <w:pStyle w:val="ListParagraph"/>
        <w:numPr>
          <w:ilvl w:val="0"/>
          <w:numId w:val="24"/>
        </w:numPr>
        <w:spacing w:after="120"/>
        <w:ind w:left="648"/>
        <w:rPr>
          <w:rFonts w:ascii="Arial" w:hAnsi="Arial" w:cs="Arial"/>
          <w:sz w:val="24"/>
          <w:szCs w:val="24"/>
        </w:rPr>
      </w:pPr>
      <w:r w:rsidRPr="00EB47ED">
        <w:rPr>
          <w:rFonts w:ascii="Arial" w:hAnsi="Arial" w:cs="Arial"/>
          <w:sz w:val="24"/>
          <w:szCs w:val="24"/>
        </w:rPr>
        <w:lastRenderedPageBreak/>
        <w:t>The relationship of the subcontractor to the Contractor.</w:t>
      </w:r>
    </w:p>
    <w:p w14:paraId="50ACFFCE" w14:textId="77777777" w:rsidR="00D96044" w:rsidRPr="00EB47ED" w:rsidRDefault="00D96044" w:rsidP="00861922">
      <w:pPr>
        <w:pStyle w:val="ListParagraph"/>
        <w:numPr>
          <w:ilvl w:val="0"/>
          <w:numId w:val="24"/>
        </w:numPr>
        <w:spacing w:after="120"/>
        <w:ind w:left="648"/>
        <w:rPr>
          <w:rFonts w:ascii="Arial" w:hAnsi="Arial" w:cs="Arial"/>
          <w:sz w:val="24"/>
          <w:szCs w:val="24"/>
        </w:rPr>
      </w:pPr>
      <w:r w:rsidRPr="00EB47ED">
        <w:rPr>
          <w:rFonts w:ascii="Arial" w:hAnsi="Arial" w:cs="Arial"/>
          <w:sz w:val="24"/>
          <w:szCs w:val="24"/>
        </w:rPr>
        <w:t>Whether the Contractor has a previous working experience with the subcontractor. If yes, provide the details of that previous relationship.</w:t>
      </w:r>
    </w:p>
    <w:bookmarkEnd w:id="174"/>
    <w:p w14:paraId="17DE6591" w14:textId="3B49D41C" w:rsidR="00D96044" w:rsidRPr="00ED63A5" w:rsidRDefault="00D96044" w:rsidP="00861922">
      <w:pPr>
        <w:pStyle w:val="ListParagraph"/>
        <w:numPr>
          <w:ilvl w:val="0"/>
          <w:numId w:val="24"/>
        </w:numPr>
        <w:spacing w:after="0" w:line="240" w:lineRule="auto"/>
        <w:ind w:left="648"/>
        <w:contextualSpacing w:val="0"/>
        <w:rPr>
          <w:rFonts w:ascii="Arial" w:hAnsi="Arial" w:cs="Arial"/>
          <w:b/>
          <w:sz w:val="24"/>
          <w:szCs w:val="24"/>
        </w:rPr>
      </w:pPr>
      <w:r w:rsidRPr="00EB47ED">
        <w:rPr>
          <w:rFonts w:ascii="Arial" w:hAnsi="Arial" w:cs="Arial"/>
          <w:sz w:val="24"/>
          <w:szCs w:val="24"/>
        </w:rPr>
        <w:t>A complete description of the Contract Activities that will be performed or provided by the subcontractor.</w:t>
      </w:r>
    </w:p>
    <w:p w14:paraId="3A60AAA5" w14:textId="3B99425C" w:rsidR="001168EF" w:rsidRDefault="001168EF" w:rsidP="00861922">
      <w:pPr>
        <w:pStyle w:val="ListParagraph"/>
        <w:numPr>
          <w:ilvl w:val="0"/>
          <w:numId w:val="24"/>
        </w:numPr>
        <w:spacing w:before="120" w:after="0" w:line="240" w:lineRule="auto"/>
        <w:ind w:left="648"/>
        <w:contextualSpacing w:val="0"/>
        <w:rPr>
          <w:rFonts w:asciiTheme="minorHAnsi" w:hAnsiTheme="minorHAnsi" w:cstheme="minorHAnsi"/>
          <w:noProof/>
          <w:sz w:val="24"/>
          <w:szCs w:val="24"/>
        </w:rPr>
      </w:pPr>
      <w:r w:rsidRPr="00ED63A5">
        <w:rPr>
          <w:rFonts w:asciiTheme="minorHAnsi" w:hAnsiTheme="minorHAnsi" w:cstheme="minorHAnsi"/>
          <w:b/>
          <w:bCs/>
          <w:noProof/>
          <w:sz w:val="24"/>
          <w:szCs w:val="24"/>
        </w:rPr>
        <w:t>Geographically Disadvantaged Business Enterprise Sub-Contractors:</w:t>
      </w:r>
      <w:r w:rsidRPr="00ED63A5">
        <w:rPr>
          <w:rFonts w:asciiTheme="minorHAnsi" w:hAnsiTheme="minorHAnsi" w:cstheme="minorHAnsi"/>
          <w:noProof/>
          <w:sz w:val="24"/>
          <w:szCs w:val="24"/>
        </w:rPr>
        <w:t xml:space="preserve"> If contractors plan to utilize subcontractors to perform more than 20% of the deliverables under this contract, at least 20% of that subcontracted work must be awarded to Michigan-based Geographically Disadvantaged Business Enterprises (GDBE). Contractor will submit a plan detailing all subcontractors to be used, including the percentage of the work to be done by each. Contractor must inform the State to the name and address of the GDBE, the percentage of the work they will complete, the total amount estimated to be paid to the GDBE, and provide evidence for their qualifications as a GDBE. </w:t>
      </w:r>
      <w:r>
        <w:rPr>
          <w:rFonts w:asciiTheme="minorHAnsi" w:hAnsiTheme="minorHAnsi" w:cstheme="minorHAnsi"/>
          <w:noProof/>
          <w:sz w:val="24"/>
          <w:szCs w:val="24"/>
        </w:rPr>
        <w:t xml:space="preserve"> </w:t>
      </w:r>
      <w:r w:rsidRPr="00ED63A5">
        <w:rPr>
          <w:rFonts w:asciiTheme="minorHAnsi" w:hAnsiTheme="minorHAnsi" w:cstheme="minorHAnsi"/>
          <w:noProof/>
          <w:sz w:val="24"/>
          <w:szCs w:val="24"/>
        </w:rPr>
        <w:t>If contractor cannot find GDBE subcontractors to meet this requirement they must provide reasoning and justification to receive an exemption from this requirement from the State. (Existing business relationships will not be an approved reason for this.)</w:t>
      </w:r>
    </w:p>
    <w:p w14:paraId="1A5B0766" w14:textId="2ED8B48D" w:rsidR="00A638FE" w:rsidRPr="00EB47ED" w:rsidRDefault="007B7DA9" w:rsidP="00AF625B">
      <w:pPr>
        <w:pStyle w:val="ListParagraph"/>
        <w:spacing w:before="120" w:after="0" w:line="240" w:lineRule="auto"/>
        <w:ind w:left="648"/>
        <w:contextualSpacing w:val="0"/>
        <w:rPr>
          <w:rFonts w:ascii="Arial" w:hAnsi="Arial" w:cs="Arial"/>
          <w:b/>
          <w:sz w:val="24"/>
          <w:szCs w:val="24"/>
        </w:rPr>
      </w:pPr>
      <w:r w:rsidRPr="00AF625B">
        <w:rPr>
          <w:rFonts w:asciiTheme="minorHAnsi" w:hAnsiTheme="minorHAnsi" w:cstheme="minorHAnsi"/>
          <w:b/>
          <w:bCs/>
          <w:noProof/>
          <w:szCs w:val="24"/>
        </w:rPr>
        <w:t>GDBE definition</w:t>
      </w:r>
      <w:r w:rsidRPr="007B7DA9">
        <w:rPr>
          <w:rFonts w:asciiTheme="minorHAnsi" w:hAnsiTheme="minorHAnsi" w:cstheme="minorHAnsi"/>
          <w:noProof/>
          <w:sz w:val="24"/>
          <w:szCs w:val="24"/>
        </w:rPr>
        <w:t>: "Geographically-Disadvantaged Business Enterprise" means a person or entity that satisfies one or more of the following: (i) Is certified as a HUBZone Small Business Concern by the United States Small Business Administration. (ii) Has a principal place of business located within a Qualified Opportunity Zone within Michigan. (iii) More than half of its employees have a principal residence located within a Qualified Opportunity Zone within Michigan, or both.</w:t>
      </w:r>
    </w:p>
    <w:tbl>
      <w:tblPr>
        <w:tblpPr w:leftFromText="180" w:rightFromText="180" w:vertAnchor="text" w:horzAnchor="margin" w:tblpY="32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675"/>
      </w:tblGrid>
      <w:tr w:rsidR="00D96044" w:rsidRPr="0055037F" w14:paraId="607ADA46" w14:textId="77777777" w:rsidTr="007C1B39">
        <w:trPr>
          <w:cantSplit/>
          <w:tblHeader/>
        </w:trPr>
        <w:tc>
          <w:tcPr>
            <w:tcW w:w="10080" w:type="dxa"/>
            <w:gridSpan w:val="2"/>
            <w:tcBorders>
              <w:top w:val="single" w:sz="4" w:space="0" w:color="auto"/>
              <w:left w:val="single" w:sz="4" w:space="0" w:color="auto"/>
              <w:bottom w:val="single" w:sz="4" w:space="0" w:color="auto"/>
              <w:right w:val="single" w:sz="4" w:space="0" w:color="auto"/>
            </w:tcBorders>
            <w:shd w:val="clear" w:color="auto" w:fill="0067AC"/>
          </w:tcPr>
          <w:p w14:paraId="49EB3C73" w14:textId="77777777" w:rsidR="00D96044" w:rsidRPr="0055037F" w:rsidRDefault="00D96044" w:rsidP="007C1B39">
            <w:pPr>
              <w:spacing w:after="120"/>
              <w:jc w:val="center"/>
              <w:rPr>
                <w:rFonts w:eastAsia="Calibri" w:cs="Arial"/>
                <w:b/>
                <w:bCs/>
                <w:color w:val="FFFFFF" w:themeColor="background1"/>
                <w:spacing w:val="14"/>
              </w:rPr>
            </w:pPr>
            <w:r w:rsidRPr="0055037F">
              <w:rPr>
                <w:rFonts w:eastAsia="Calibri" w:cs="Arial"/>
                <w:b/>
                <w:bCs/>
                <w:color w:val="FFFFFF" w:themeColor="background1"/>
                <w:spacing w:val="14"/>
              </w:rPr>
              <w:t>Bidder must provide detailed information as requested in the above requirement(s).</w:t>
            </w:r>
          </w:p>
        </w:tc>
      </w:tr>
      <w:tr w:rsidR="00D96044" w:rsidRPr="00647B75" w14:paraId="52DA5FD0"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641488BE" w14:textId="77777777" w:rsidR="00D96044" w:rsidRPr="00A056CA" w:rsidRDefault="00D96044" w:rsidP="007C1B39">
            <w:pPr>
              <w:spacing w:after="120"/>
              <w:rPr>
                <w:rFonts w:eastAsia="Times" w:cs="Arial"/>
                <w:b/>
                <w:bCs/>
                <w:sz w:val="17"/>
                <w:szCs w:val="17"/>
              </w:rPr>
            </w:pPr>
            <w:r w:rsidRPr="00A056CA">
              <w:rPr>
                <w:rFonts w:eastAsia="Times" w:cs="Arial"/>
                <w:b/>
                <w:bCs/>
              </w:rPr>
              <w:t>The legal business name, address, telephone number of the subcontractor(s).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7D2BC516" w14:textId="77777777" w:rsidR="00DD49DB" w:rsidRPr="00DD49DB" w:rsidRDefault="00DD49DB" w:rsidP="00DD49DB">
            <w:pPr>
              <w:spacing w:after="0"/>
              <w:rPr>
                <w:rFonts w:eastAsia="Calibri" w:cs="Arial"/>
                <w:spacing w:val="14"/>
              </w:rPr>
            </w:pPr>
            <w:r w:rsidRPr="00DD49DB">
              <w:rPr>
                <w:rFonts w:eastAsia="Calibri" w:cs="Arial"/>
                <w:spacing w:val="14"/>
              </w:rPr>
              <w:t>Summit Consulting, LLC</w:t>
            </w:r>
          </w:p>
          <w:p w14:paraId="11391618" w14:textId="77777777" w:rsidR="00DD49DB" w:rsidRPr="00DD49DB" w:rsidRDefault="00DD49DB" w:rsidP="00DD49DB">
            <w:pPr>
              <w:spacing w:after="0"/>
              <w:rPr>
                <w:rFonts w:eastAsia="Calibri" w:cs="Arial"/>
                <w:spacing w:val="14"/>
              </w:rPr>
            </w:pPr>
            <w:r w:rsidRPr="00DD49DB">
              <w:rPr>
                <w:rFonts w:eastAsia="Calibri" w:cs="Arial"/>
                <w:spacing w:val="14"/>
              </w:rPr>
              <w:t>777 6th St. NW, Suite 520</w:t>
            </w:r>
          </w:p>
          <w:p w14:paraId="64D6DEFE" w14:textId="56115C2D" w:rsidR="00DD49DB" w:rsidRPr="00DD49DB" w:rsidRDefault="00DD49DB" w:rsidP="00DD49DB">
            <w:pPr>
              <w:spacing w:after="0"/>
              <w:rPr>
                <w:rFonts w:eastAsia="Calibri" w:cs="Arial"/>
                <w:spacing w:val="14"/>
              </w:rPr>
            </w:pPr>
            <w:r w:rsidRPr="00DD49DB">
              <w:rPr>
                <w:rFonts w:eastAsia="Calibri" w:cs="Arial"/>
                <w:spacing w:val="14"/>
              </w:rPr>
              <w:t>Washington, DC 20001</w:t>
            </w:r>
          </w:p>
          <w:p w14:paraId="02CECEA6" w14:textId="4BB47A8D" w:rsidR="00D96044" w:rsidRPr="00DD49DB" w:rsidRDefault="00DD49DB" w:rsidP="00DD49DB">
            <w:pPr>
              <w:spacing w:after="0"/>
              <w:rPr>
                <w:rFonts w:ascii="Times New Roman" w:hAnsi="Times New Roman" w:cs="Times New Roman"/>
              </w:rPr>
            </w:pPr>
            <w:r w:rsidRPr="00DD49DB">
              <w:rPr>
                <w:rFonts w:eastAsia="Calibri" w:cs="Arial"/>
                <w:spacing w:val="14"/>
              </w:rPr>
              <w:t>202-407-8300</w:t>
            </w:r>
          </w:p>
        </w:tc>
      </w:tr>
      <w:tr w:rsidR="00D96044" w:rsidRPr="00647B75" w14:paraId="73BA59D5"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E9AA088" w14:textId="77777777" w:rsidR="00D96044" w:rsidRPr="00A056CA" w:rsidRDefault="00D96044" w:rsidP="007C1B39">
            <w:pPr>
              <w:spacing w:after="120"/>
              <w:rPr>
                <w:rFonts w:eastAsia="Times" w:cs="Arial"/>
                <w:b/>
                <w:bCs/>
                <w:sz w:val="17"/>
                <w:szCs w:val="17"/>
              </w:rPr>
            </w:pPr>
            <w:r w:rsidRPr="00A056CA">
              <w:rPr>
                <w:rFonts w:eastAsia="Times" w:cs="Arial"/>
                <w:b/>
                <w:bCs/>
              </w:rPr>
              <w:t>A description of subcontractor’s organization and the services it will provide and information concerning subcontractor’s ability to provide the Contract Activities.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632E05EC" w14:textId="77777777" w:rsidR="00DD49DB" w:rsidRDefault="00DD49DB" w:rsidP="00DD49DB">
            <w:pPr>
              <w:rPr>
                <w:rFonts w:ascii="Calibri" w:hAnsi="Calibri"/>
                <w:sz w:val="22"/>
              </w:rPr>
            </w:pPr>
            <w:r>
              <w:t xml:space="preserve">Summit, an analytics firm, employs over 70 professionals with backgrounds in economics, statistics, and mathematics. The firm’s staff members have strong data and programming skills across a diverse set of software languages, and about half hold advanced degrees.  </w:t>
            </w:r>
          </w:p>
          <w:p w14:paraId="39B78926" w14:textId="77777777" w:rsidR="00DD49DB" w:rsidRDefault="00DD49DB" w:rsidP="00DD49DB">
            <w:r>
              <w:t xml:space="preserve">Summit’s services include work with federal agencies to design and select statistical samples for financial audits. Its professionals. Summit has conducted statistical sampling for the Department of Defense (DOD) Defense Finance and Accounting Service (DFAS), the United States Marine Corps, the Department of Housing and </w:t>
            </w:r>
            <w:r>
              <w:lastRenderedPageBreak/>
              <w:t>Urban Development (HUD), the Department of Justice (DOJ) Alcohol, Tobacco, Firearms, and Explosives (ATF), the Department of Transportation (DOT), the Department of Agriculture, the Small Business Administration (SBA), the Department of the Interior (DOI), and the Department of Education. Summit also supports litigation matters through our statistical experts, who design and select samples for liability testing or damage calculations and opine on the reliability of opposing experts’ statistical sampling methods.</w:t>
            </w:r>
          </w:p>
          <w:p w14:paraId="2D0D5674" w14:textId="2E448E2B" w:rsidR="00D96044" w:rsidRPr="00DD49DB" w:rsidRDefault="00DD49DB" w:rsidP="007C1B39">
            <w:pPr>
              <w:spacing w:after="120"/>
              <w:rPr>
                <w:rFonts w:eastAsia="Calibri" w:cs="Arial"/>
                <w:spacing w:val="14"/>
              </w:rPr>
            </w:pPr>
            <w:r>
              <w:rPr>
                <w:rFonts w:eastAsia="Calibri" w:cs="Arial"/>
                <w:spacing w:val="14"/>
              </w:rPr>
              <w:t>As part of this engagement, Summit will, in conjunction with Liberty’s other Staff, the MPSC, and the companies, d</w:t>
            </w:r>
            <w:r w:rsidRPr="00DD49DB">
              <w:rPr>
                <w:rFonts w:eastAsia="Calibri" w:cs="Arial"/>
                <w:spacing w:val="14"/>
              </w:rPr>
              <w:t xml:space="preserve">esign and verification of the stratified statistical sampling activities described in Liberty’s work plan for Part 1 of this audit’s scope. Summit is an expert in these matters and has assisted on prior Liberty engagements that required similar statistical expertise. </w:t>
            </w:r>
          </w:p>
        </w:tc>
      </w:tr>
      <w:tr w:rsidR="00D96044" w:rsidRPr="00647B75" w14:paraId="0F1F2E64"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4F153B56" w14:textId="77777777" w:rsidR="00D96044" w:rsidRPr="00A056CA" w:rsidRDefault="00D96044" w:rsidP="007C1B39">
            <w:pPr>
              <w:spacing w:after="120"/>
              <w:rPr>
                <w:rFonts w:eastAsia="Times" w:cs="Arial"/>
                <w:b/>
                <w:bCs/>
                <w:sz w:val="17"/>
                <w:szCs w:val="17"/>
              </w:rPr>
            </w:pPr>
            <w:r w:rsidRPr="00A056CA">
              <w:rPr>
                <w:rFonts w:eastAsia="Times" w:cs="Arial"/>
                <w:b/>
                <w:bCs/>
              </w:rPr>
              <w:lastRenderedPageBreak/>
              <w:t>The relationship of the subcontractor to the Bidder.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7C922EED" w14:textId="1880EED5" w:rsidR="00D96044" w:rsidRPr="00DD49DB" w:rsidRDefault="00DD49DB" w:rsidP="007C1B39">
            <w:pPr>
              <w:spacing w:after="120"/>
              <w:rPr>
                <w:rFonts w:eastAsia="Calibri" w:cs="Arial"/>
                <w:spacing w:val="14"/>
              </w:rPr>
            </w:pPr>
            <w:r w:rsidRPr="00DD49DB">
              <w:rPr>
                <w:rFonts w:eastAsia="Calibri" w:cs="Arial"/>
                <w:spacing w:val="14"/>
              </w:rPr>
              <w:t>Subcontractor who has worked on previous Liberty engagements that required similar statistical expertise</w:t>
            </w:r>
          </w:p>
        </w:tc>
      </w:tr>
      <w:tr w:rsidR="00D96044" w:rsidRPr="00647B75" w14:paraId="2466B6DE"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3A436235" w14:textId="77777777" w:rsidR="00D96044" w:rsidRPr="00A056CA" w:rsidRDefault="00D96044" w:rsidP="007C1B39">
            <w:pPr>
              <w:spacing w:after="120"/>
              <w:rPr>
                <w:rFonts w:eastAsia="Times" w:cs="Arial"/>
                <w:b/>
                <w:bCs/>
              </w:rPr>
            </w:pPr>
            <w:r w:rsidRPr="00A056CA">
              <w:rPr>
                <w:rFonts w:eastAsia="Times" w:cs="Arial"/>
                <w:b/>
                <w:bCs/>
              </w:rPr>
              <w:t xml:space="preserve">Whether the Bidder has a previous working experience with the subcontractor. </w:t>
            </w:r>
            <w:r w:rsidRPr="00A056CA">
              <w:rPr>
                <w:rFonts w:eastAsia="Times" w:cs="Arial"/>
                <w:b/>
                <w:bCs/>
              </w:rPr>
              <w:br/>
              <w:t>If yes, provide the details of that previous relationship.</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461B67B7" w14:textId="1AD30FB2" w:rsidR="00D96044" w:rsidRPr="00DD49DB" w:rsidRDefault="00DD49DB" w:rsidP="007C1B39">
            <w:pPr>
              <w:spacing w:after="120"/>
              <w:rPr>
                <w:rFonts w:eastAsia="Calibri" w:cs="Arial"/>
                <w:spacing w:val="14"/>
              </w:rPr>
            </w:pPr>
            <w:r>
              <w:rPr>
                <w:rFonts w:eastAsia="Calibri" w:cs="Arial"/>
                <w:spacing w:val="14"/>
              </w:rPr>
              <w:t>Yes. Most recently Summit performed the detailed statistical sample design for Liberty’s audit of CMP’s meter and billing systems. Dr. Alan Salzberg from Summit has assisted on numerous other Liberty engagements for a period spanning more than 10 years.</w:t>
            </w:r>
          </w:p>
        </w:tc>
      </w:tr>
      <w:tr w:rsidR="00D96044" w:rsidRPr="00647B75" w14:paraId="395BF135"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3821EE5" w14:textId="77777777" w:rsidR="00D96044" w:rsidRPr="00A056CA" w:rsidRDefault="00D96044" w:rsidP="007C1B39">
            <w:pPr>
              <w:spacing w:after="120"/>
              <w:rPr>
                <w:rFonts w:eastAsia="Times" w:cs="Arial"/>
                <w:b/>
                <w:bCs/>
              </w:rPr>
            </w:pPr>
            <w:r w:rsidRPr="00A056CA">
              <w:rPr>
                <w:rFonts w:eastAsia="Times" w:cs="Arial"/>
                <w:b/>
                <w:bCs/>
              </w:rPr>
              <w:t>A complete description of the Contract Activities that will be performed or provided by the subcontractor.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01E7EC2B" w14:textId="2735916B" w:rsidR="00D96044" w:rsidRPr="0055037F" w:rsidRDefault="00DA05BB" w:rsidP="007C1B39">
            <w:pPr>
              <w:spacing w:after="120"/>
              <w:rPr>
                <w:rFonts w:eastAsia="Calibri" w:cs="Arial"/>
                <w:color w:val="FFFFFF" w:themeColor="background1"/>
                <w:spacing w:val="14"/>
              </w:rPr>
            </w:pPr>
            <w:r>
              <w:rPr>
                <w:rFonts w:eastAsia="Calibri" w:cs="Arial"/>
                <w:spacing w:val="14"/>
              </w:rPr>
              <w:t>As part of this engagement, Summit will, in conjunction with Liberty’s other Staff, the MPSC, and the companies, d</w:t>
            </w:r>
            <w:r w:rsidRPr="00DD49DB">
              <w:rPr>
                <w:rFonts w:eastAsia="Calibri" w:cs="Arial"/>
                <w:spacing w:val="14"/>
              </w:rPr>
              <w:t>esign and verification of the stratified statistical sampling activities described in Liberty’s work plan for Part 1 of this audit’s scope. Summit is an expert in these matters and has assisted on prior Liberty engagements that required similar statistical expertise.</w:t>
            </w:r>
          </w:p>
        </w:tc>
      </w:tr>
      <w:tr w:rsidR="00D96044" w:rsidRPr="00647B75" w14:paraId="38F8FCFB"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74151F4" w14:textId="77777777" w:rsidR="00D96044" w:rsidRPr="00A056CA" w:rsidRDefault="00D96044" w:rsidP="007C1B39">
            <w:pPr>
              <w:spacing w:after="120"/>
              <w:rPr>
                <w:rFonts w:eastAsia="Times" w:cs="Arial"/>
                <w:b/>
                <w:bCs/>
              </w:rPr>
            </w:pPr>
            <w:r w:rsidRPr="00A056CA">
              <w:rPr>
                <w:rFonts w:eastAsia="Times" w:cs="Arial"/>
                <w:b/>
                <w:bCs/>
              </w:rPr>
              <w:lastRenderedPageBreak/>
              <w:t>Of the total bid, the price of the subcontractor’s work.</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3FF1C400" w14:textId="7A01CE9A" w:rsidR="00D96044" w:rsidRPr="0055037F" w:rsidRDefault="00C434D0" w:rsidP="007C1B39">
            <w:pPr>
              <w:spacing w:after="120"/>
              <w:rPr>
                <w:rFonts w:eastAsia="Calibri" w:cs="Arial"/>
                <w:color w:val="FFFFFF" w:themeColor="background1"/>
                <w:spacing w:val="14"/>
              </w:rPr>
            </w:pPr>
            <w:r>
              <w:t>$84,960</w:t>
            </w:r>
          </w:p>
        </w:tc>
      </w:tr>
    </w:tbl>
    <w:p w14:paraId="2105B507" w14:textId="222C2F43" w:rsidR="003A7D4E" w:rsidRDefault="003A7D4E" w:rsidP="003A7D4E">
      <w:pPr>
        <w:shd w:val="clear" w:color="auto" w:fill="FFFFFF"/>
        <w:spacing w:before="120" w:after="0"/>
        <w:ind w:left="432"/>
        <w:rPr>
          <w:rFonts w:cs="Arial"/>
          <w:b/>
          <w:szCs w:val="24"/>
        </w:rPr>
      </w:pPr>
    </w:p>
    <w:tbl>
      <w:tblPr>
        <w:tblStyle w:val="TableGrid"/>
        <w:tblW w:w="10080" w:type="dxa"/>
        <w:tblInd w:w="-5" w:type="dxa"/>
        <w:tblLook w:val="04A0" w:firstRow="1" w:lastRow="0" w:firstColumn="1" w:lastColumn="0" w:noHBand="0" w:noVBand="1"/>
      </w:tblPr>
      <w:tblGrid>
        <w:gridCol w:w="4410"/>
        <w:gridCol w:w="5670"/>
      </w:tblGrid>
      <w:tr w:rsidR="004B0BFE" w14:paraId="0F50BC0C" w14:textId="77777777" w:rsidTr="00F50226">
        <w:trPr>
          <w:tblHeader/>
        </w:trPr>
        <w:tc>
          <w:tcPr>
            <w:tcW w:w="10080" w:type="dxa"/>
            <w:gridSpan w:val="2"/>
            <w:shd w:val="clear" w:color="auto" w:fill="0070C0"/>
          </w:tcPr>
          <w:p w14:paraId="34CBF3B2" w14:textId="0FDC5EBD" w:rsidR="004B0BFE" w:rsidRPr="00F50226" w:rsidRDefault="004B0BFE">
            <w:pPr>
              <w:pStyle w:val="BodyTextIndent"/>
              <w:spacing w:before="120"/>
              <w:ind w:left="0"/>
              <w:jc w:val="center"/>
              <w:rPr>
                <w:rFonts w:asciiTheme="minorHAnsi" w:hAnsiTheme="minorHAnsi" w:cstheme="minorHAnsi"/>
                <w:b/>
                <w:bCs/>
                <w:color w:val="FFFFFF" w:themeColor="background1"/>
              </w:rPr>
            </w:pPr>
            <w:bookmarkStart w:id="175" w:name="_Hlk110241622"/>
            <w:r w:rsidRPr="00F50226">
              <w:rPr>
                <w:rFonts w:asciiTheme="minorHAnsi" w:hAnsiTheme="minorHAnsi" w:cstheme="minorHAnsi"/>
                <w:b/>
                <w:bCs/>
                <w:color w:val="FFFFFF" w:themeColor="background1"/>
              </w:rPr>
              <w:t>Bidder must provide information based on the work performed by all subcontractors</w:t>
            </w:r>
            <w:r w:rsidR="00D42261">
              <w:rPr>
                <w:rFonts w:asciiTheme="minorHAnsi" w:hAnsiTheme="minorHAnsi" w:cstheme="minorHAnsi"/>
                <w:b/>
                <w:bCs/>
                <w:color w:val="FFFFFF" w:themeColor="background1"/>
              </w:rPr>
              <w:t>.</w:t>
            </w:r>
          </w:p>
        </w:tc>
      </w:tr>
      <w:tr w:rsidR="004B0BFE" w14:paraId="302C07E0" w14:textId="77777777" w:rsidTr="00F50226">
        <w:tc>
          <w:tcPr>
            <w:tcW w:w="4410" w:type="dxa"/>
          </w:tcPr>
          <w:p w14:paraId="274ADDAB" w14:textId="11B3C1C4" w:rsidR="004B0BFE" w:rsidRPr="004D1506" w:rsidRDefault="004B0BFE">
            <w:pPr>
              <w:pStyle w:val="BodyTextIndent"/>
              <w:spacing w:before="120"/>
              <w:ind w:left="0"/>
              <w:rPr>
                <w:b/>
                <w:bCs/>
              </w:rPr>
            </w:pPr>
            <w:bookmarkStart w:id="176" w:name="_Hlk109287461"/>
            <w:r>
              <w:rPr>
                <w:b/>
                <w:bCs/>
              </w:rPr>
              <w:t>Total percentage of work that will be performed by subcontractors</w:t>
            </w:r>
            <w:r w:rsidR="00D42261">
              <w:rPr>
                <w:b/>
                <w:bCs/>
              </w:rPr>
              <w:t>.</w:t>
            </w:r>
          </w:p>
        </w:tc>
        <w:tc>
          <w:tcPr>
            <w:tcW w:w="5670" w:type="dxa"/>
            <w:shd w:val="clear" w:color="auto" w:fill="auto"/>
          </w:tcPr>
          <w:p w14:paraId="7E26C3A2" w14:textId="4A428B27" w:rsidR="004B0BFE" w:rsidRDefault="00C434D0">
            <w:pPr>
              <w:pStyle w:val="BodyTextIndent"/>
              <w:spacing w:before="120"/>
              <w:ind w:left="0"/>
            </w:pPr>
            <w:r>
              <w:t>4.8%</w:t>
            </w:r>
          </w:p>
        </w:tc>
      </w:tr>
      <w:tr w:rsidR="004B0BFE" w14:paraId="4A186FBF" w14:textId="256343BD" w:rsidTr="00F50226">
        <w:tc>
          <w:tcPr>
            <w:tcW w:w="4410" w:type="dxa"/>
          </w:tcPr>
          <w:p w14:paraId="2436F71D" w14:textId="5279D856" w:rsidR="004B0BFE" w:rsidRPr="004D1506" w:rsidRDefault="004B0BFE">
            <w:pPr>
              <w:pStyle w:val="BodyTextIndent"/>
              <w:spacing w:before="120"/>
              <w:ind w:left="0"/>
              <w:rPr>
                <w:b/>
                <w:bCs/>
              </w:rPr>
            </w:pPr>
            <w:r>
              <w:rPr>
                <w:b/>
                <w:bCs/>
              </w:rPr>
              <w:t>Total percentage of subcontracted work that will be performed by GDBE subcontractors:</w:t>
            </w:r>
          </w:p>
        </w:tc>
        <w:tc>
          <w:tcPr>
            <w:tcW w:w="5670" w:type="dxa"/>
            <w:shd w:val="clear" w:color="auto" w:fill="auto"/>
          </w:tcPr>
          <w:p w14:paraId="6BB2EC19" w14:textId="6A693CC5" w:rsidR="004B0BFE" w:rsidRDefault="00DA05BB">
            <w:pPr>
              <w:pStyle w:val="BodyTextIndent"/>
              <w:spacing w:before="120"/>
              <w:ind w:left="0"/>
            </w:pPr>
            <w:r>
              <w:t>0%</w:t>
            </w:r>
          </w:p>
        </w:tc>
      </w:tr>
    </w:tbl>
    <w:bookmarkEnd w:id="175"/>
    <w:bookmarkEnd w:id="176"/>
    <w:p w14:paraId="46D1EFF3" w14:textId="0CB437EE" w:rsidR="004A6011" w:rsidRPr="002D721B" w:rsidRDefault="004A6011" w:rsidP="00861922">
      <w:pPr>
        <w:numPr>
          <w:ilvl w:val="0"/>
          <w:numId w:val="20"/>
        </w:numPr>
        <w:spacing w:before="120" w:after="0"/>
        <w:ind w:left="288" w:hanging="432"/>
        <w:rPr>
          <w:rFonts w:asciiTheme="majorHAnsi" w:hAnsiTheme="majorHAnsi" w:cstheme="majorHAnsi"/>
          <w:caps/>
          <w:szCs w:val="24"/>
        </w:rPr>
      </w:pPr>
      <w:r w:rsidRPr="004A6011">
        <w:rPr>
          <w:rFonts w:eastAsia="Times New Roman" w:cs="Arial"/>
          <w:b/>
          <w:szCs w:val="24"/>
        </w:rPr>
        <w:t>Project</w:t>
      </w:r>
      <w:r w:rsidRPr="002D721B">
        <w:rPr>
          <w:rFonts w:asciiTheme="majorHAnsi" w:hAnsiTheme="majorHAnsi" w:cstheme="majorHAnsi"/>
          <w:b/>
          <w:szCs w:val="24"/>
        </w:rPr>
        <w:t xml:space="preserve"> Management</w:t>
      </w:r>
    </w:p>
    <w:p w14:paraId="7EEF0EF2" w14:textId="46C3F70E" w:rsidR="004A6011" w:rsidRPr="00254D92" w:rsidRDefault="004A6011" w:rsidP="00861922">
      <w:pPr>
        <w:numPr>
          <w:ilvl w:val="1"/>
          <w:numId w:val="20"/>
        </w:numPr>
        <w:shd w:val="clear" w:color="auto" w:fill="FFFFFF"/>
        <w:spacing w:after="0"/>
        <w:ind w:left="432" w:hanging="432"/>
        <w:rPr>
          <w:rFonts w:asciiTheme="majorHAnsi" w:hAnsiTheme="majorHAnsi" w:cstheme="majorHAnsi"/>
          <w:b/>
          <w:szCs w:val="24"/>
        </w:rPr>
      </w:pPr>
      <w:r w:rsidRPr="004A6011">
        <w:rPr>
          <w:rFonts w:cs="Arial"/>
          <w:b/>
          <w:bCs/>
          <w:szCs w:val="24"/>
        </w:rPr>
        <w:t>Project</w:t>
      </w:r>
      <w:r w:rsidRPr="00254D92">
        <w:rPr>
          <w:rFonts w:asciiTheme="majorHAnsi" w:hAnsiTheme="majorHAnsi" w:cstheme="majorHAnsi"/>
          <w:b/>
          <w:szCs w:val="24"/>
        </w:rPr>
        <w:t xml:space="preserve"> Plan</w:t>
      </w:r>
    </w:p>
    <w:p w14:paraId="6505C36B" w14:textId="26FD4A9C" w:rsidR="004A6011" w:rsidRPr="00647B75" w:rsidRDefault="004A6011" w:rsidP="00F14241">
      <w:pPr>
        <w:spacing w:after="120"/>
        <w:rPr>
          <w:rFonts w:eastAsia="Calibri" w:cs="Arial"/>
        </w:rPr>
      </w:pPr>
      <w:r w:rsidRPr="00647B75">
        <w:rPr>
          <w:rFonts w:eastAsia="Calibri" w:cs="Arial"/>
        </w:rPr>
        <w:t>The Contractor will carry out this project under the direction and control of the Program Manager. With</w:t>
      </w:r>
      <w:r w:rsidRPr="0047627D">
        <w:rPr>
          <w:rFonts w:eastAsia="Calibri" w:cs="Arial"/>
        </w:rPr>
        <w:t xml:space="preserve">in </w:t>
      </w:r>
      <w:r w:rsidR="0047627D">
        <w:rPr>
          <w:rFonts w:eastAsia="Calibri" w:cs="Arial"/>
        </w:rPr>
        <w:t>30</w:t>
      </w:r>
      <w:r>
        <w:rPr>
          <w:rFonts w:eastAsia="Calibri" w:cs="Arial"/>
        </w:rPr>
        <w:t xml:space="preserve"> </w:t>
      </w:r>
      <w:r w:rsidRPr="00647B75">
        <w:rPr>
          <w:rFonts w:eastAsia="Calibri" w:cs="Arial"/>
        </w:rPr>
        <w:t xml:space="preserve">calendar days of the Effective Date, the Contractor must submit a final project plan to the Program Manager for approval. The plan must include: (a) the Contractor's organizational chart with names and title of personnel assigned to the project, which must align with the staffing stated in accepted proposals; and (b) the project breakdown showing tasks, </w:t>
      </w:r>
      <w:r w:rsidR="004663C6">
        <w:rPr>
          <w:rFonts w:eastAsia="Calibri" w:cs="Arial"/>
        </w:rPr>
        <w:t xml:space="preserve">milestones, </w:t>
      </w:r>
      <w:r w:rsidRPr="00647B75">
        <w:rPr>
          <w:rFonts w:eastAsia="Calibri" w:cs="Arial"/>
        </w:rPr>
        <w:t>timeline, and resources required.</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79D4372D"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926D8F5" w14:textId="5AE7069B" w:rsidR="004A6011" w:rsidRPr="00647B75" w:rsidRDefault="00861922" w:rsidP="007C1B39">
            <w:pPr>
              <w:spacing w:after="120"/>
              <w:rPr>
                <w:rFonts w:eastAsia="Calibri" w:cs="Arial"/>
                <w:b/>
                <w:bCs/>
                <w:spacing w:val="14"/>
              </w:rPr>
            </w:pPr>
            <w:sdt>
              <w:sdtPr>
                <w:rPr>
                  <w:rFonts w:eastAsia="Calibri" w:cs="Arial"/>
                  <w:spacing w:val="14"/>
                </w:rPr>
                <w:id w:val="1080034647"/>
                <w14:checkbox>
                  <w14:checked w14:val="1"/>
                  <w14:checkedState w14:val="2612" w14:font="MS Gothic"/>
                  <w14:uncheckedState w14:val="2610" w14:font="MS Gothic"/>
                </w14:checkbox>
              </w:sdtPr>
              <w:sdtEndPr/>
              <w:sdtContent>
                <w:r w:rsidR="0031172E">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25DF6DC"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44E1665A"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D55B0B5" w14:textId="42B9409B" w:rsidR="004A6011" w:rsidRPr="00647B75" w:rsidRDefault="00861922" w:rsidP="007C1B39">
            <w:pPr>
              <w:spacing w:after="120"/>
              <w:rPr>
                <w:rFonts w:eastAsia="Calibri" w:cs="Arial"/>
                <w:spacing w:val="14"/>
              </w:rPr>
            </w:pPr>
            <w:sdt>
              <w:sdtPr>
                <w:rPr>
                  <w:rFonts w:eastAsia="Calibri" w:cs="Arial"/>
                  <w:spacing w:val="14"/>
                </w:rPr>
                <w:id w:val="-603255389"/>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B68F73B"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76419078" w14:textId="77777777" w:rsidTr="007C1B39">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16207552"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r w:rsidR="004A6011" w:rsidRPr="00647B75" w14:paraId="3398D412" w14:textId="77777777" w:rsidTr="007C1B39">
        <w:tc>
          <w:tcPr>
            <w:tcW w:w="9468" w:type="dxa"/>
            <w:gridSpan w:val="2"/>
            <w:tcBorders>
              <w:top w:val="nil"/>
              <w:left w:val="single" w:sz="8" w:space="0" w:color="auto"/>
              <w:bottom w:val="single" w:sz="12" w:space="0" w:color="auto"/>
              <w:right w:val="single" w:sz="8" w:space="0" w:color="auto"/>
            </w:tcBorders>
            <w:shd w:val="clear" w:color="auto" w:fill="C5E0B3"/>
            <w:tcMar>
              <w:top w:w="0" w:type="dxa"/>
              <w:left w:w="108" w:type="dxa"/>
              <w:bottom w:w="0" w:type="dxa"/>
              <w:right w:w="108" w:type="dxa"/>
            </w:tcMar>
            <w:vAlign w:val="center"/>
          </w:tcPr>
          <w:p w14:paraId="4C5048F3" w14:textId="77777777" w:rsidR="004A6011" w:rsidRPr="001B61E0" w:rsidRDefault="004A6011" w:rsidP="007C1B39">
            <w:pPr>
              <w:spacing w:before="120" w:after="0"/>
              <w:rPr>
                <w:rFonts w:eastAsia="Times" w:cs="Arial"/>
                <w:spacing w:val="14"/>
              </w:rPr>
            </w:pPr>
            <w:r w:rsidRPr="00647B75">
              <w:rPr>
                <w:rFonts w:eastAsia="Times" w:cs="Arial"/>
                <w:b/>
                <w:bCs/>
                <w:spacing w:val="14"/>
              </w:rPr>
              <w:t xml:space="preserve">Bidder </w:t>
            </w:r>
            <w:r w:rsidRPr="00647B75">
              <w:rPr>
                <w:rFonts w:eastAsia="Times" w:cs="Arial"/>
                <w:b/>
                <w:bCs/>
              </w:rPr>
              <w:t xml:space="preserve">must </w:t>
            </w:r>
            <w:r w:rsidRPr="00647B75">
              <w:rPr>
                <w:rFonts w:eastAsia="Times" w:cs="Arial"/>
                <w:b/>
                <w:bCs/>
                <w:spacing w:val="14"/>
              </w:rPr>
              <w:t>submit its project plan as described above:</w:t>
            </w:r>
          </w:p>
          <w:p w14:paraId="10ACEDC2" w14:textId="77777777" w:rsidR="004A6011" w:rsidRDefault="004A6011" w:rsidP="007C1B39">
            <w:pPr>
              <w:spacing w:after="0"/>
              <w:rPr>
                <w:rFonts w:eastAsia="Times" w:cs="Arial"/>
                <w:spacing w:val="14"/>
              </w:rPr>
            </w:pPr>
          </w:p>
          <w:p w14:paraId="3F0B67C5" w14:textId="5529DC1B" w:rsidR="0031172E" w:rsidRPr="0031172E" w:rsidRDefault="0031172E" w:rsidP="0031172E">
            <w:pPr>
              <w:pStyle w:val="BodyTextIndent"/>
              <w:ind w:left="0"/>
            </w:pPr>
            <w:r>
              <w:t>See Liberty’s response in Section 1.1.A above.</w:t>
            </w:r>
          </w:p>
        </w:tc>
      </w:tr>
    </w:tbl>
    <w:p w14:paraId="090C98C6" w14:textId="77777777" w:rsidR="004A6011" w:rsidRPr="002D721B" w:rsidRDefault="004A6011" w:rsidP="00861922">
      <w:pPr>
        <w:keepNext/>
        <w:keepLines/>
        <w:numPr>
          <w:ilvl w:val="1"/>
          <w:numId w:val="20"/>
        </w:numPr>
        <w:shd w:val="clear" w:color="auto" w:fill="FFFFFF"/>
        <w:spacing w:before="120" w:after="0"/>
        <w:ind w:left="432" w:hanging="432"/>
        <w:rPr>
          <w:rFonts w:cs="Arial"/>
          <w:b/>
          <w:szCs w:val="24"/>
        </w:rPr>
      </w:pPr>
      <w:r w:rsidRPr="004A6011">
        <w:rPr>
          <w:rFonts w:cs="Arial"/>
          <w:b/>
          <w:bCs/>
          <w:szCs w:val="24"/>
        </w:rPr>
        <w:t>Meetings</w:t>
      </w:r>
    </w:p>
    <w:p w14:paraId="434D9C6D" w14:textId="77777777" w:rsidR="004A6011" w:rsidRPr="00647B75" w:rsidRDefault="004A6011" w:rsidP="00F16ACF">
      <w:pPr>
        <w:keepNext/>
        <w:keepLines/>
        <w:spacing w:after="0"/>
        <w:rPr>
          <w:rFonts w:eastAsia="Calibri" w:cs="Arial"/>
        </w:rPr>
      </w:pPr>
      <w:r w:rsidRPr="00647B75">
        <w:rPr>
          <w:rFonts w:eastAsia="Calibri" w:cs="Arial"/>
        </w:rPr>
        <w:t>The Contractor must attend the following meetings:</w:t>
      </w:r>
    </w:p>
    <w:p w14:paraId="1376D9CB" w14:textId="2386D64A" w:rsidR="004A6011" w:rsidRDefault="004A7C06" w:rsidP="004A6011">
      <w:pPr>
        <w:spacing w:after="0"/>
        <w:rPr>
          <w:rFonts w:eastAsia="Calibri" w:cs="Arial"/>
        </w:rPr>
      </w:pPr>
      <w:r>
        <w:rPr>
          <w:rFonts w:eastAsia="Calibri" w:cs="Arial"/>
        </w:rPr>
        <w:t>Part 1</w:t>
      </w:r>
    </w:p>
    <w:p w14:paraId="16BCFDC7" w14:textId="4D823CE8" w:rsidR="00E900E4" w:rsidRPr="00E900E4" w:rsidRDefault="00E900E4" w:rsidP="00861922">
      <w:pPr>
        <w:pStyle w:val="BodyTextIndent"/>
        <w:numPr>
          <w:ilvl w:val="0"/>
          <w:numId w:val="27"/>
        </w:numPr>
      </w:pPr>
      <w:r w:rsidRPr="00E900E4">
        <w:t xml:space="preserve">Contractor </w:t>
      </w:r>
      <w:r>
        <w:t>will</w:t>
      </w:r>
      <w:r w:rsidRPr="00E900E4">
        <w:t xml:space="preserve"> attend </w:t>
      </w:r>
      <w:r>
        <w:t xml:space="preserve">a </w:t>
      </w:r>
      <w:r w:rsidRPr="00E900E4">
        <w:t xml:space="preserve">kick-off meeting to be held in person with </w:t>
      </w:r>
      <w:r>
        <w:t>MPSC</w:t>
      </w:r>
      <w:r w:rsidR="008715C9">
        <w:t xml:space="preserve"> Staff</w:t>
      </w:r>
      <w:r w:rsidRPr="00E900E4">
        <w:t xml:space="preserve"> and </w:t>
      </w:r>
      <w:bookmarkStart w:id="177" w:name="_Hlk123126101"/>
      <w:r w:rsidRPr="00E900E4">
        <w:t>the company(ies)</w:t>
      </w:r>
      <w:bookmarkEnd w:id="177"/>
      <w:r w:rsidRPr="00E900E4">
        <w:t xml:space="preserve">. </w:t>
      </w:r>
    </w:p>
    <w:p w14:paraId="2D92F03E" w14:textId="77777777" w:rsidR="00711210" w:rsidRDefault="00E900E4" w:rsidP="00861922">
      <w:pPr>
        <w:pStyle w:val="BodyTextIndent"/>
        <w:numPr>
          <w:ilvl w:val="0"/>
          <w:numId w:val="27"/>
        </w:numPr>
      </w:pPr>
      <w:r w:rsidRPr="00E900E4">
        <w:t xml:space="preserve">Contractor </w:t>
      </w:r>
      <w:r w:rsidR="007C62E2">
        <w:t>will</w:t>
      </w:r>
      <w:r w:rsidRPr="00E900E4">
        <w:t xml:space="preserve"> meet </w:t>
      </w:r>
      <w:r w:rsidR="00711210" w:rsidRPr="00E900E4">
        <w:t xml:space="preserve">with </w:t>
      </w:r>
      <w:r w:rsidR="00711210">
        <w:t>MPSC Staff</w:t>
      </w:r>
      <w:r w:rsidR="00711210" w:rsidRPr="00E900E4">
        <w:t xml:space="preserve"> biweekly </w:t>
      </w:r>
      <w:r w:rsidR="007C62E2">
        <w:t xml:space="preserve">virtually </w:t>
      </w:r>
      <w:r w:rsidR="00711210">
        <w:t>using Microsoft Teams</w:t>
      </w:r>
      <w:r w:rsidRPr="00E900E4">
        <w:t>.</w:t>
      </w:r>
    </w:p>
    <w:p w14:paraId="1B4E5A2D" w14:textId="255166E7" w:rsidR="00540319" w:rsidRDefault="00E900E4" w:rsidP="00861922">
      <w:pPr>
        <w:pStyle w:val="BodyTextIndent"/>
        <w:numPr>
          <w:ilvl w:val="0"/>
          <w:numId w:val="27"/>
        </w:numPr>
      </w:pPr>
      <w:r w:rsidRPr="00E900E4">
        <w:t xml:space="preserve">Contractor </w:t>
      </w:r>
      <w:r w:rsidR="00711210">
        <w:t>will</w:t>
      </w:r>
      <w:r w:rsidRPr="00E900E4">
        <w:t xml:space="preserve"> meet with the company(ies) as often as deemed necessary.</w:t>
      </w:r>
    </w:p>
    <w:p w14:paraId="39986E82" w14:textId="70091B8F" w:rsidR="00974212" w:rsidRDefault="004A6011" w:rsidP="00861922">
      <w:pPr>
        <w:pStyle w:val="BodyTextIndent"/>
        <w:numPr>
          <w:ilvl w:val="0"/>
          <w:numId w:val="27"/>
        </w:numPr>
        <w:rPr>
          <w:rFonts w:eastAsia="Calibri" w:cs="Arial"/>
        </w:rPr>
      </w:pPr>
      <w:r w:rsidRPr="00DA3281">
        <w:rPr>
          <w:rFonts w:eastAsia="Calibri" w:cs="Arial"/>
        </w:rPr>
        <w:t>The State may request other meetings, as it deems appropriate.</w:t>
      </w:r>
    </w:p>
    <w:tbl>
      <w:tblPr>
        <w:tblW w:w="9468" w:type="dxa"/>
        <w:tblCellMar>
          <w:left w:w="0" w:type="dxa"/>
          <w:right w:w="0" w:type="dxa"/>
        </w:tblCellMar>
        <w:tblLook w:val="04A0" w:firstRow="1" w:lastRow="0" w:firstColumn="1" w:lastColumn="0" w:noHBand="0" w:noVBand="1"/>
      </w:tblPr>
      <w:tblGrid>
        <w:gridCol w:w="470"/>
        <w:gridCol w:w="8998"/>
      </w:tblGrid>
      <w:tr w:rsidR="000A707C" w:rsidRPr="00647B75" w14:paraId="3C63A425"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002DF31" w14:textId="3CD787E1" w:rsidR="00974212" w:rsidRPr="00647B75" w:rsidRDefault="00861922">
            <w:pPr>
              <w:spacing w:after="120"/>
              <w:rPr>
                <w:rFonts w:eastAsia="Calibri" w:cs="Arial"/>
                <w:b/>
                <w:bCs/>
                <w:spacing w:val="14"/>
              </w:rPr>
            </w:pPr>
            <w:sdt>
              <w:sdtPr>
                <w:rPr>
                  <w:rFonts w:eastAsia="Calibri" w:cs="Arial"/>
                  <w:spacing w:val="14"/>
                </w:rPr>
                <w:id w:val="1228425378"/>
                <w14:checkbox>
                  <w14:checked w14:val="1"/>
                  <w14:checkedState w14:val="2612" w14:font="MS Gothic"/>
                  <w14:uncheckedState w14:val="2610" w14:font="MS Gothic"/>
                </w14:checkbox>
              </w:sdtPr>
              <w:sdtEndPr/>
              <w:sdtContent>
                <w:r w:rsidR="0031172E">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93926ED" w14:textId="77777777" w:rsidR="00974212" w:rsidRPr="00647B75" w:rsidRDefault="00974212">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0A707C" w:rsidRPr="00647B75" w14:paraId="00D4270B"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45A243A6" w14:textId="6802B800" w:rsidR="00974212" w:rsidRPr="00647B75" w:rsidRDefault="00861922">
            <w:pPr>
              <w:spacing w:after="120"/>
              <w:rPr>
                <w:rFonts w:eastAsia="Calibri" w:cs="Arial"/>
                <w:spacing w:val="14"/>
              </w:rPr>
            </w:pPr>
            <w:sdt>
              <w:sdtPr>
                <w:rPr>
                  <w:rFonts w:eastAsia="Calibri" w:cs="Arial"/>
                  <w:spacing w:val="14"/>
                </w:rPr>
                <w:id w:val="-1204087784"/>
                <w14:checkbox>
                  <w14:checked w14:val="0"/>
                  <w14:checkedState w14:val="2612" w14:font="MS Gothic"/>
                  <w14:uncheckedState w14:val="2610" w14:font="MS Gothic"/>
                </w14:checkbox>
              </w:sdtPr>
              <w:sdtEndPr/>
              <w:sdtContent>
                <w:r w:rsidR="00974212"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D0A0DB2" w14:textId="77777777" w:rsidR="00974212" w:rsidRPr="00647B75" w:rsidRDefault="00974212">
            <w:pPr>
              <w:spacing w:after="0"/>
              <w:rPr>
                <w:rFonts w:eastAsia="Times" w:cs="Arial"/>
                <w:spacing w:val="14"/>
              </w:rPr>
            </w:pPr>
            <w:r w:rsidRPr="00647B75">
              <w:rPr>
                <w:rFonts w:eastAsia="Times" w:cs="Arial"/>
                <w:spacing w:val="14"/>
              </w:rPr>
              <w:t>I have reviewed the above requirement and have noted all exception(s) below.</w:t>
            </w:r>
          </w:p>
        </w:tc>
      </w:tr>
      <w:tr w:rsidR="00974212" w:rsidRPr="00647B75" w14:paraId="52A53923" w14:textId="77777777">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610193E" w14:textId="77777777" w:rsidR="00974212" w:rsidRPr="006B7F28" w:rsidRDefault="00974212">
            <w:pPr>
              <w:spacing w:before="120" w:after="0"/>
              <w:rPr>
                <w:rFonts w:eastAsia="Times" w:cs="Arial"/>
                <w:spacing w:val="14"/>
              </w:rPr>
            </w:pPr>
            <w:r w:rsidRPr="00647B75">
              <w:rPr>
                <w:rFonts w:eastAsia="Times" w:cs="Arial"/>
                <w:b/>
                <w:bCs/>
                <w:spacing w:val="14"/>
              </w:rPr>
              <w:lastRenderedPageBreak/>
              <w:t>List all exception(s):</w:t>
            </w:r>
          </w:p>
        </w:tc>
      </w:tr>
    </w:tbl>
    <w:p w14:paraId="28731FEE" w14:textId="550A7D3B" w:rsidR="00974212" w:rsidRDefault="00974212" w:rsidP="00974212">
      <w:pPr>
        <w:pStyle w:val="BodyTextIndent"/>
        <w:ind w:left="0"/>
        <w:rPr>
          <w:rFonts w:eastAsia="Calibri" w:cs="Arial"/>
        </w:rPr>
      </w:pPr>
    </w:p>
    <w:p w14:paraId="0E732A76" w14:textId="059BEF53" w:rsidR="00974212" w:rsidRDefault="00974212" w:rsidP="00974212">
      <w:pPr>
        <w:pStyle w:val="BodyTextIndent"/>
        <w:ind w:left="0"/>
        <w:rPr>
          <w:rFonts w:eastAsia="Calibri" w:cs="Arial"/>
        </w:rPr>
      </w:pPr>
      <w:r>
        <w:rPr>
          <w:rFonts w:eastAsia="Calibri" w:cs="Arial"/>
        </w:rPr>
        <w:t>Part 2</w:t>
      </w:r>
    </w:p>
    <w:p w14:paraId="023F2891" w14:textId="5031D053" w:rsidR="00EF45BE" w:rsidRPr="00EF45BE" w:rsidRDefault="00EF45BE" w:rsidP="00861922">
      <w:pPr>
        <w:pStyle w:val="BodyTextIndent"/>
        <w:numPr>
          <w:ilvl w:val="0"/>
          <w:numId w:val="26"/>
        </w:numPr>
        <w:rPr>
          <w:rFonts w:eastAsia="Calibri" w:cs="Arial"/>
        </w:rPr>
      </w:pPr>
      <w:r w:rsidRPr="00EF45BE">
        <w:rPr>
          <w:rFonts w:eastAsia="Calibri" w:cs="Arial"/>
        </w:rPr>
        <w:t xml:space="preserve">Contractor </w:t>
      </w:r>
      <w:r>
        <w:rPr>
          <w:rFonts w:eastAsia="Calibri" w:cs="Arial"/>
        </w:rPr>
        <w:t>will</w:t>
      </w:r>
      <w:r w:rsidRPr="00EF45BE">
        <w:rPr>
          <w:rFonts w:eastAsia="Calibri" w:cs="Arial"/>
        </w:rPr>
        <w:t xml:space="preserve"> attend </w:t>
      </w:r>
      <w:r>
        <w:rPr>
          <w:rFonts w:eastAsia="Calibri" w:cs="Arial"/>
        </w:rPr>
        <w:t xml:space="preserve">a </w:t>
      </w:r>
      <w:r w:rsidRPr="00EF45BE">
        <w:rPr>
          <w:rFonts w:eastAsia="Calibri" w:cs="Arial"/>
        </w:rPr>
        <w:t>kick</w:t>
      </w:r>
      <w:r>
        <w:rPr>
          <w:rFonts w:eastAsia="Calibri" w:cs="Arial"/>
        </w:rPr>
        <w:t>-</w:t>
      </w:r>
      <w:r w:rsidRPr="00EF45BE">
        <w:rPr>
          <w:rFonts w:eastAsia="Calibri" w:cs="Arial"/>
        </w:rPr>
        <w:t xml:space="preserve">off meeting to be held in person with </w:t>
      </w:r>
      <w:r>
        <w:rPr>
          <w:rFonts w:eastAsia="Calibri" w:cs="Arial"/>
        </w:rPr>
        <w:t>MPSC S</w:t>
      </w:r>
      <w:r w:rsidRPr="00EF45BE">
        <w:rPr>
          <w:rFonts w:eastAsia="Calibri" w:cs="Arial"/>
        </w:rPr>
        <w:t xml:space="preserve">taff and </w:t>
      </w:r>
      <w:r w:rsidRPr="00E900E4">
        <w:rPr>
          <w:rFonts w:eastAsia="Calibri" w:cs="Arial"/>
        </w:rPr>
        <w:t>the company(ies)</w:t>
      </w:r>
      <w:r w:rsidRPr="00EF45BE">
        <w:rPr>
          <w:rFonts w:eastAsia="Calibri" w:cs="Arial"/>
        </w:rPr>
        <w:t>.</w:t>
      </w:r>
    </w:p>
    <w:p w14:paraId="4EB0CBB9" w14:textId="6CD62AA0" w:rsidR="00EF45BE" w:rsidRPr="00EF45BE" w:rsidRDefault="00EF45BE" w:rsidP="00861922">
      <w:pPr>
        <w:pStyle w:val="BodyTextIndent"/>
        <w:numPr>
          <w:ilvl w:val="0"/>
          <w:numId w:val="26"/>
        </w:numPr>
        <w:rPr>
          <w:rFonts w:eastAsia="Calibri" w:cs="Arial"/>
        </w:rPr>
      </w:pPr>
      <w:r w:rsidRPr="00EF45BE">
        <w:rPr>
          <w:rFonts w:eastAsia="Calibri" w:cs="Arial"/>
        </w:rPr>
        <w:t xml:space="preserve">Contractor </w:t>
      </w:r>
      <w:r>
        <w:rPr>
          <w:rFonts w:eastAsia="Calibri" w:cs="Arial"/>
        </w:rPr>
        <w:t>will</w:t>
      </w:r>
      <w:r w:rsidRPr="00EF45BE">
        <w:rPr>
          <w:rFonts w:eastAsia="Calibri" w:cs="Arial"/>
        </w:rPr>
        <w:t xml:space="preserve"> meet with </w:t>
      </w:r>
      <w:r>
        <w:rPr>
          <w:rFonts w:eastAsia="Calibri" w:cs="Arial"/>
        </w:rPr>
        <w:t>MPSC S</w:t>
      </w:r>
      <w:r w:rsidRPr="00EF45BE">
        <w:rPr>
          <w:rFonts w:eastAsia="Calibri" w:cs="Arial"/>
        </w:rPr>
        <w:t>taff biweekly virtually</w:t>
      </w:r>
      <w:r>
        <w:rPr>
          <w:rFonts w:eastAsia="Calibri" w:cs="Arial"/>
        </w:rPr>
        <w:t xml:space="preserve"> using Microsoft Teams</w:t>
      </w:r>
      <w:r w:rsidRPr="00EF45BE">
        <w:rPr>
          <w:rFonts w:eastAsia="Calibri" w:cs="Arial"/>
        </w:rPr>
        <w:t>.</w:t>
      </w:r>
    </w:p>
    <w:p w14:paraId="6F844AC7" w14:textId="645772C6" w:rsidR="00EF45BE" w:rsidRDefault="00EF45BE" w:rsidP="00861922">
      <w:pPr>
        <w:pStyle w:val="BodyTextIndent"/>
        <w:numPr>
          <w:ilvl w:val="0"/>
          <w:numId w:val="26"/>
        </w:numPr>
        <w:rPr>
          <w:rFonts w:eastAsia="Calibri" w:cs="Arial"/>
        </w:rPr>
      </w:pPr>
      <w:r w:rsidRPr="00EF45BE">
        <w:rPr>
          <w:rFonts w:eastAsia="Calibri" w:cs="Arial"/>
        </w:rPr>
        <w:t xml:space="preserve">Contractor </w:t>
      </w:r>
      <w:r>
        <w:rPr>
          <w:rFonts w:eastAsia="Calibri" w:cs="Arial"/>
        </w:rPr>
        <w:t>will</w:t>
      </w:r>
      <w:r w:rsidRPr="00EF45BE">
        <w:rPr>
          <w:rFonts w:eastAsia="Calibri" w:cs="Arial"/>
        </w:rPr>
        <w:t xml:space="preserve"> meet with each company</w:t>
      </w:r>
      <w:r w:rsidR="00D07F36">
        <w:rPr>
          <w:rFonts w:eastAsia="Calibri" w:cs="Arial"/>
        </w:rPr>
        <w:t>(ies)</w:t>
      </w:r>
      <w:r w:rsidRPr="00EF45BE">
        <w:rPr>
          <w:rFonts w:eastAsia="Calibri" w:cs="Arial"/>
        </w:rPr>
        <w:t xml:space="preserve"> as often as deemed necessary.</w:t>
      </w:r>
    </w:p>
    <w:p w14:paraId="4A38EF0F" w14:textId="194FD1EC" w:rsidR="00974212" w:rsidRPr="00D07F36" w:rsidRDefault="00D07F36" w:rsidP="00861922">
      <w:pPr>
        <w:pStyle w:val="BodyTextIndent"/>
        <w:numPr>
          <w:ilvl w:val="0"/>
          <w:numId w:val="26"/>
        </w:numPr>
        <w:rPr>
          <w:rFonts w:eastAsia="Calibri" w:cs="Arial"/>
        </w:rPr>
      </w:pPr>
      <w:r w:rsidRPr="4730E1EE">
        <w:rPr>
          <w:rFonts w:eastAsia="Calibri" w:cs="Arial"/>
        </w:rPr>
        <w:t>The State may request other meetings, as it deems appropriate.</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6AD5030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CAB6E37" w14:textId="01C26814" w:rsidR="004A6011" w:rsidRPr="00647B75" w:rsidRDefault="00861922" w:rsidP="007C1B39">
            <w:pPr>
              <w:spacing w:after="120"/>
              <w:rPr>
                <w:rFonts w:eastAsia="Calibri" w:cs="Arial"/>
                <w:b/>
                <w:bCs/>
                <w:spacing w:val="14"/>
              </w:rPr>
            </w:pPr>
            <w:sdt>
              <w:sdtPr>
                <w:rPr>
                  <w:rFonts w:eastAsia="Calibri" w:cs="Arial"/>
                  <w:spacing w:val="14"/>
                </w:rPr>
                <w:id w:val="-718047154"/>
                <w14:checkbox>
                  <w14:checked w14:val="1"/>
                  <w14:checkedState w14:val="2612" w14:font="MS Gothic"/>
                  <w14:uncheckedState w14:val="2610" w14:font="MS Gothic"/>
                </w14:checkbox>
              </w:sdtPr>
              <w:sdtEndPr/>
              <w:sdtContent>
                <w:r w:rsidR="0031172E">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7B02053"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550EE149"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8E19BC1" w14:textId="4B07B1C1" w:rsidR="004A6011" w:rsidRPr="00647B75" w:rsidRDefault="00861922" w:rsidP="007C1B39">
            <w:pPr>
              <w:spacing w:after="120"/>
              <w:rPr>
                <w:rFonts w:eastAsia="Calibri" w:cs="Arial"/>
                <w:spacing w:val="14"/>
              </w:rPr>
            </w:pPr>
            <w:sdt>
              <w:sdtPr>
                <w:rPr>
                  <w:rFonts w:eastAsia="Calibri" w:cs="Arial"/>
                  <w:spacing w:val="14"/>
                </w:rPr>
                <w:id w:val="2107371191"/>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220F2C9"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1E5E67E8" w14:textId="77777777" w:rsidTr="007C1B39">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6E5864F"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26C4F5A4" w14:textId="77777777" w:rsidR="004A6011" w:rsidRPr="00EB47ED" w:rsidRDefault="004A6011" w:rsidP="00861922">
      <w:pPr>
        <w:numPr>
          <w:ilvl w:val="1"/>
          <w:numId w:val="20"/>
        </w:numPr>
        <w:shd w:val="clear" w:color="auto" w:fill="FFFFFF"/>
        <w:spacing w:before="120" w:after="0"/>
        <w:ind w:left="432" w:hanging="432"/>
        <w:rPr>
          <w:rFonts w:asciiTheme="majorHAnsi" w:hAnsiTheme="majorHAnsi" w:cstheme="majorHAnsi"/>
          <w:b/>
          <w:szCs w:val="24"/>
        </w:rPr>
      </w:pPr>
      <w:r w:rsidRPr="004A6011">
        <w:rPr>
          <w:rFonts w:cs="Arial"/>
          <w:b/>
          <w:bCs/>
          <w:szCs w:val="24"/>
        </w:rPr>
        <w:t>Reporting</w:t>
      </w:r>
    </w:p>
    <w:p w14:paraId="6D105D8E" w14:textId="66373EE7" w:rsidR="004A6011" w:rsidRDefault="004A6011" w:rsidP="004A6011">
      <w:pPr>
        <w:spacing w:after="120"/>
        <w:rPr>
          <w:rFonts w:eastAsia="Calibri" w:cs="Arial"/>
        </w:rPr>
      </w:pPr>
      <w:r w:rsidRPr="00647B75">
        <w:rPr>
          <w:rFonts w:eastAsia="Calibri" w:cs="Arial"/>
        </w:rPr>
        <w:t xml:space="preserve">The Contractor </w:t>
      </w:r>
      <w:r w:rsidR="00616E68" w:rsidRPr="00647B75">
        <w:rPr>
          <w:rFonts w:eastAsia="Calibri" w:cs="Arial"/>
        </w:rPr>
        <w:t>must submit</w:t>
      </w:r>
      <w:r w:rsidRPr="00647B75">
        <w:rPr>
          <w:rFonts w:eastAsia="Calibri" w:cs="Arial"/>
        </w:rPr>
        <w:t xml:space="preserve"> to the </w:t>
      </w:r>
      <w:r w:rsidR="00C2357E">
        <w:rPr>
          <w:rFonts w:eastAsia="Calibri" w:cs="Arial"/>
        </w:rPr>
        <w:t xml:space="preserve">Program </w:t>
      </w:r>
      <w:r w:rsidR="00697310">
        <w:rPr>
          <w:rFonts w:eastAsia="Calibri" w:cs="Arial"/>
        </w:rPr>
        <w:t>Manager</w:t>
      </w:r>
      <w:r w:rsidR="00C2357E">
        <w:rPr>
          <w:rFonts w:eastAsia="Calibri" w:cs="Arial"/>
        </w:rPr>
        <w:t xml:space="preserve"> or other</w:t>
      </w:r>
      <w:r w:rsidR="00697310">
        <w:rPr>
          <w:rFonts w:eastAsia="Calibri" w:cs="Arial"/>
        </w:rPr>
        <w:t xml:space="preserve"> identified MPSC Staff</w:t>
      </w:r>
      <w:r w:rsidRPr="00647B75">
        <w:rPr>
          <w:rFonts w:eastAsia="Calibri" w:cs="Arial"/>
        </w:rPr>
        <w:t xml:space="preserve">, the following written reports: </w:t>
      </w:r>
    </w:p>
    <w:p w14:paraId="707504A6" w14:textId="3DCB3F18" w:rsidR="00627C71" w:rsidRDefault="00627C71" w:rsidP="00861922">
      <w:pPr>
        <w:pStyle w:val="BodyTextIndent"/>
        <w:numPr>
          <w:ilvl w:val="0"/>
          <w:numId w:val="37"/>
        </w:numPr>
        <w:ind w:left="450"/>
      </w:pPr>
      <w:r>
        <w:t>Part 1</w:t>
      </w:r>
    </w:p>
    <w:p w14:paraId="0703CFC2" w14:textId="5EBECEBF" w:rsidR="00F133B0" w:rsidRDefault="00A27824" w:rsidP="00861922">
      <w:pPr>
        <w:pStyle w:val="BodyTextIndent"/>
        <w:numPr>
          <w:ilvl w:val="0"/>
          <w:numId w:val="28"/>
        </w:numPr>
      </w:pPr>
      <w:bookmarkStart w:id="178" w:name="_Hlk129153675"/>
      <w:bookmarkStart w:id="179" w:name="_Hlk117846055"/>
      <w:r w:rsidRPr="00A27824">
        <w:t xml:space="preserve">Contractor </w:t>
      </w:r>
      <w:r>
        <w:t>will</w:t>
      </w:r>
      <w:r w:rsidRPr="00A27824">
        <w:t xml:space="preserve"> provide staff with weekly </w:t>
      </w:r>
      <w:r w:rsidR="00485F58">
        <w:t xml:space="preserve">written </w:t>
      </w:r>
      <w:r w:rsidRPr="00A27824">
        <w:t xml:space="preserve">reports </w:t>
      </w:r>
      <w:r w:rsidR="00603370">
        <w:t xml:space="preserve">due every Monday by 3:00 pm EST/EDT </w:t>
      </w:r>
      <w:r w:rsidRPr="00A27824">
        <w:t xml:space="preserve">regarding the status of </w:t>
      </w:r>
      <w:r>
        <w:t xml:space="preserve">the </w:t>
      </w:r>
      <w:r w:rsidRPr="00A27824">
        <w:t>project</w:t>
      </w:r>
      <w:r w:rsidR="00485F58">
        <w:t xml:space="preserve">, including </w:t>
      </w:r>
      <w:r w:rsidR="00485F58" w:rsidRPr="00485F58">
        <w:t xml:space="preserve">accomplishments, delays, </w:t>
      </w:r>
      <w:r w:rsidR="00485F58">
        <w:t xml:space="preserve">and </w:t>
      </w:r>
      <w:r w:rsidR="00485F58" w:rsidRPr="00485F58">
        <w:t>challenges</w:t>
      </w:r>
      <w:r w:rsidR="00485F58">
        <w:t>.</w:t>
      </w:r>
      <w:r w:rsidR="00603370">
        <w:t xml:space="preserve"> </w:t>
      </w:r>
    </w:p>
    <w:bookmarkEnd w:id="178"/>
    <w:p w14:paraId="3A0B6F3F" w14:textId="2482DD58" w:rsidR="00627C71" w:rsidRDefault="00EB577A" w:rsidP="00861922">
      <w:pPr>
        <w:pStyle w:val="BodyTextIndent"/>
        <w:numPr>
          <w:ilvl w:val="0"/>
          <w:numId w:val="28"/>
        </w:numPr>
      </w:pPr>
      <w:r>
        <w:t xml:space="preserve">Contractor will prepare a </w:t>
      </w:r>
      <w:r w:rsidR="000A2EEE">
        <w:t xml:space="preserve">final </w:t>
      </w:r>
      <w:r>
        <w:t>draft report including audit findings, identified deficiencies, ways other similarly situated utilities have addressed similar deficiencies, and identified recommendations from the auditor. The draft report will be provided to the Commission and each company for review and comment. The Contractor will work with the Commission to incorporate comments received during the draft report review process into a final report. The final report will include an executive summary. A presentation of findings, deficiencies, and recommendations will be provided to the MPSC.</w:t>
      </w:r>
      <w:bookmarkEnd w:id="179"/>
      <w:r w:rsidR="002B1DEB">
        <w:t xml:space="preserve"> </w:t>
      </w:r>
      <w:r w:rsidR="00495B53">
        <w:t>The contract will be complete upon acceptance of the final report</w:t>
      </w:r>
      <w:r w:rsidR="001A73EA">
        <w:t xml:space="preserve"> and subsequent presentation</w:t>
      </w:r>
      <w:r w:rsidR="00FE4F4C">
        <w:t xml:space="preserve"> to the Commission</w:t>
      </w:r>
      <w:r w:rsidR="00495B53">
        <w:t>.</w:t>
      </w:r>
    </w:p>
    <w:tbl>
      <w:tblPr>
        <w:tblW w:w="9468" w:type="dxa"/>
        <w:tblCellMar>
          <w:left w:w="0" w:type="dxa"/>
          <w:right w:w="0" w:type="dxa"/>
        </w:tblCellMar>
        <w:tblLook w:val="04A0" w:firstRow="1" w:lastRow="0" w:firstColumn="1" w:lastColumn="0" w:noHBand="0" w:noVBand="1"/>
      </w:tblPr>
      <w:tblGrid>
        <w:gridCol w:w="470"/>
        <w:gridCol w:w="8998"/>
      </w:tblGrid>
      <w:tr w:rsidR="00EB577A" w:rsidRPr="00647B75" w14:paraId="1EEE702F"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D961AD5" w14:textId="12414FAC" w:rsidR="00EB577A" w:rsidRPr="00647B75" w:rsidRDefault="00861922">
            <w:pPr>
              <w:spacing w:after="120"/>
              <w:rPr>
                <w:rFonts w:eastAsia="Calibri" w:cs="Arial"/>
                <w:b/>
                <w:bCs/>
                <w:spacing w:val="14"/>
              </w:rPr>
            </w:pPr>
            <w:sdt>
              <w:sdtPr>
                <w:rPr>
                  <w:rFonts w:eastAsia="Calibri" w:cs="Arial"/>
                  <w:spacing w:val="14"/>
                </w:rPr>
                <w:id w:val="1257255716"/>
                <w14:checkbox>
                  <w14:checked w14:val="1"/>
                  <w14:checkedState w14:val="2612" w14:font="MS Gothic"/>
                  <w14:uncheckedState w14:val="2610" w14:font="MS Gothic"/>
                </w14:checkbox>
              </w:sdtPr>
              <w:sdtEndPr/>
              <w:sdtContent>
                <w:r w:rsidR="0031172E">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2902528" w14:textId="77777777" w:rsidR="00EB577A" w:rsidRPr="00647B75" w:rsidRDefault="00EB577A">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EB577A" w:rsidRPr="00647B75" w14:paraId="22249562" w14:textId="77777777" w:rsidTr="12F0679E">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3C529045" w14:textId="32056B81" w:rsidR="00EB577A" w:rsidRPr="00647B75" w:rsidRDefault="00861922">
            <w:pPr>
              <w:spacing w:after="120"/>
              <w:rPr>
                <w:rFonts w:eastAsia="Calibri" w:cs="Arial"/>
                <w:spacing w:val="14"/>
              </w:rPr>
            </w:pPr>
            <w:sdt>
              <w:sdtPr>
                <w:rPr>
                  <w:rFonts w:eastAsia="Calibri" w:cs="Arial"/>
                  <w:spacing w:val="14"/>
                </w:rPr>
                <w:id w:val="731128872"/>
                <w14:checkbox>
                  <w14:checked w14:val="0"/>
                  <w14:checkedState w14:val="2612" w14:font="MS Gothic"/>
                  <w14:uncheckedState w14:val="2610" w14:font="MS Gothic"/>
                </w14:checkbox>
              </w:sdtPr>
              <w:sdtEndPr/>
              <w:sdtContent>
                <w:r w:rsidR="00EB577A"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46756EB3" w14:textId="77777777" w:rsidR="00EB577A" w:rsidRPr="00647B75" w:rsidRDefault="00EB577A">
            <w:pPr>
              <w:spacing w:after="0"/>
              <w:rPr>
                <w:rFonts w:eastAsia="Times" w:cs="Arial"/>
                <w:spacing w:val="14"/>
              </w:rPr>
            </w:pPr>
            <w:r w:rsidRPr="00647B75">
              <w:rPr>
                <w:rFonts w:eastAsia="Times" w:cs="Arial"/>
                <w:spacing w:val="14"/>
              </w:rPr>
              <w:t>I have reviewed the above requirement and have noted all exception(s) below.</w:t>
            </w:r>
          </w:p>
        </w:tc>
      </w:tr>
      <w:tr w:rsidR="00EB577A" w:rsidRPr="00647B75" w14:paraId="00F5DEDD" w14:textId="77777777" w:rsidTr="12F0679E">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hemeFill="background1" w:themeFillShade="D9"/>
            <w:tcMar>
              <w:top w:w="0" w:type="dxa"/>
              <w:left w:w="108" w:type="dxa"/>
              <w:bottom w:w="0" w:type="dxa"/>
              <w:right w:w="108" w:type="dxa"/>
            </w:tcMar>
          </w:tcPr>
          <w:p w14:paraId="70838799" w14:textId="77777777" w:rsidR="00EB577A" w:rsidRPr="001B61E0" w:rsidRDefault="00EB577A">
            <w:pPr>
              <w:spacing w:before="120" w:after="0"/>
              <w:rPr>
                <w:rFonts w:eastAsia="Times" w:cs="Arial"/>
                <w:spacing w:val="14"/>
              </w:rPr>
            </w:pPr>
            <w:r w:rsidRPr="00647B75">
              <w:rPr>
                <w:rFonts w:eastAsia="Times" w:cs="Arial"/>
                <w:b/>
                <w:bCs/>
                <w:spacing w:val="14"/>
              </w:rPr>
              <w:t>List all exception(s):</w:t>
            </w:r>
          </w:p>
        </w:tc>
      </w:tr>
      <w:tr w:rsidR="00EB577A" w:rsidRPr="00647B75" w14:paraId="78252ECC" w14:textId="77777777" w:rsidTr="12F0679E">
        <w:tc>
          <w:tcPr>
            <w:tcW w:w="9468" w:type="dxa"/>
            <w:gridSpan w:val="2"/>
            <w:tcBorders>
              <w:top w:val="single" w:sz="12" w:space="0" w:color="auto"/>
              <w:left w:val="single" w:sz="8" w:space="0" w:color="auto"/>
              <w:bottom w:val="single" w:sz="4" w:space="0" w:color="auto"/>
              <w:right w:val="single" w:sz="8" w:space="0" w:color="auto"/>
            </w:tcBorders>
            <w:shd w:val="clear" w:color="auto" w:fill="C5E0B3" w:themeFill="accent6" w:themeFillTint="66"/>
            <w:tcMar>
              <w:top w:w="0" w:type="dxa"/>
              <w:left w:w="108" w:type="dxa"/>
              <w:bottom w:w="0" w:type="dxa"/>
              <w:right w:w="108" w:type="dxa"/>
            </w:tcMar>
            <w:vAlign w:val="center"/>
          </w:tcPr>
          <w:p w14:paraId="73737583" w14:textId="77777777" w:rsidR="00EB577A" w:rsidRPr="006B7F28" w:rsidRDefault="00EB577A">
            <w:pPr>
              <w:spacing w:after="0"/>
              <w:rPr>
                <w:rFonts w:eastAsia="Times" w:cs="Arial"/>
                <w:spacing w:val="14"/>
              </w:rPr>
            </w:pPr>
            <w:r w:rsidRPr="00647B75">
              <w:rPr>
                <w:rFonts w:eastAsia="Times" w:cs="Arial"/>
                <w:b/>
                <w:bCs/>
                <w:spacing w:val="14"/>
              </w:rPr>
              <w:t>Bidder must explain its reporting capabilities and any reporting that is included in its proposal:</w:t>
            </w:r>
          </w:p>
          <w:p w14:paraId="2A79B986" w14:textId="77777777" w:rsidR="00EB577A" w:rsidRDefault="00EB577A">
            <w:pPr>
              <w:spacing w:after="0"/>
              <w:rPr>
                <w:rFonts w:eastAsia="Times" w:cs="Arial"/>
                <w:spacing w:val="14"/>
              </w:rPr>
            </w:pPr>
          </w:p>
          <w:p w14:paraId="2F700965" w14:textId="5091FE16" w:rsidR="0031172E" w:rsidRPr="0031172E" w:rsidRDefault="0031172E" w:rsidP="0031172E">
            <w:pPr>
              <w:pStyle w:val="BodyTextIndent"/>
              <w:ind w:left="0"/>
            </w:pPr>
            <w:r>
              <w:t xml:space="preserve">Liberty has conducted more than 300 projects for utility regulators, each of which has required the types of reporting envisioned by this RFP. Liberty’s response in Section 1.1.A above includes our reporting and meeting commitment to the MPSC for this </w:t>
            </w:r>
            <w:r>
              <w:lastRenderedPageBreak/>
              <w:t xml:space="preserve">project. As part of the “Entrance Meeting with MPSC Staff” </w:t>
            </w:r>
            <w:r w:rsidR="00FA3815">
              <w:t xml:space="preserve">activities described in Section 1.1.A above, Liberty will, upon project award, confirm the </w:t>
            </w:r>
            <w:r w:rsidR="00207243">
              <w:t>contents of the types of reporting that earlier portions of this proposal have committed us to.</w:t>
            </w:r>
          </w:p>
        </w:tc>
      </w:tr>
      <w:tr w:rsidR="00EB577A" w:rsidRPr="00647B75" w14:paraId="74AB7090" w14:textId="77777777" w:rsidTr="12F0679E">
        <w:tc>
          <w:tcPr>
            <w:tcW w:w="9468" w:type="dxa"/>
            <w:gridSpan w:val="2"/>
            <w:tcBorders>
              <w:top w:val="single" w:sz="4" w:space="0" w:color="auto"/>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45813069" w14:textId="2DED5777" w:rsidR="00EB577A" w:rsidRPr="006B7F28" w:rsidRDefault="00EB577A">
            <w:pPr>
              <w:spacing w:after="0"/>
              <w:rPr>
                <w:rFonts w:eastAsia="Times" w:cs="Arial"/>
                <w:spacing w:val="14"/>
              </w:rPr>
            </w:pPr>
            <w:r w:rsidRPr="12F0679E">
              <w:rPr>
                <w:rFonts w:eastAsia="Times" w:cs="Arial"/>
                <w:b/>
              </w:rPr>
              <w:lastRenderedPageBreak/>
              <w:t>Bidder must provide samples of required reports as attachments to this RFP. List file names here.</w:t>
            </w:r>
          </w:p>
          <w:p w14:paraId="7DE09FC0" w14:textId="10154E66" w:rsidR="00207243" w:rsidRPr="00207243" w:rsidRDefault="00207243" w:rsidP="00207243">
            <w:pPr>
              <w:spacing w:after="0"/>
            </w:pPr>
            <w:r>
              <w:t>Liberty is pleased to provide the following 5.3.A.2 reports, as attachments, as examples for our work for regulatory commissions for work of this type. These reports tie to the “Experience 1”, “Experience 2”, and “Experience 3” responses in the attachment provided as “</w:t>
            </w:r>
            <w:r w:rsidRPr="00207243">
              <w:t>Vendor Questions - The Liberty Consulting Group</w:t>
            </w:r>
            <w:r>
              <w:t xml:space="preserve">”. </w:t>
            </w:r>
          </w:p>
          <w:p w14:paraId="2441E3D3" w14:textId="77777777" w:rsidR="00207243" w:rsidRDefault="00207243">
            <w:pPr>
              <w:spacing w:after="0"/>
            </w:pPr>
          </w:p>
          <w:p w14:paraId="082AFFFE" w14:textId="46298E31" w:rsidR="00EB577A" w:rsidRPr="00647B75" w:rsidRDefault="0031172E">
            <w:pPr>
              <w:spacing w:after="0"/>
              <w:rPr>
                <w:rFonts w:eastAsia="Times" w:cs="Arial"/>
                <w:spacing w:val="14"/>
              </w:rPr>
            </w:pPr>
            <w:r>
              <w:t xml:space="preserve">Project-specific </w:t>
            </w:r>
            <w:r w:rsidR="00207243">
              <w:t xml:space="preserve">weekly and monthly </w:t>
            </w:r>
            <w:r>
              <w:t xml:space="preserve">reports of the type envisioned by Section 5.3.A.1 above </w:t>
            </w:r>
            <w:r w:rsidR="007C0441">
              <w:t xml:space="preserve">from prior Liberty projects </w:t>
            </w:r>
            <w:r>
              <w:t>are by nature confidential between Liberty and our Commission clients.</w:t>
            </w:r>
            <w:r w:rsidR="00207243">
              <w:t xml:space="preserve"> While this means that we are not able to produce them here, Liberty fully commits to review </w:t>
            </w:r>
            <w:r w:rsidR="007C0441">
              <w:t xml:space="preserve">and confer </w:t>
            </w:r>
            <w:r w:rsidR="00207243">
              <w:t xml:space="preserve">with MPSC Staff, at project outset, to design the types of regular reporting that </w:t>
            </w:r>
            <w:r w:rsidR="007C0441">
              <w:t>the MPSC would require under this contract.</w:t>
            </w:r>
          </w:p>
        </w:tc>
      </w:tr>
    </w:tbl>
    <w:p w14:paraId="69EA1EC9" w14:textId="77777777" w:rsidR="00EB577A" w:rsidRDefault="00EB577A" w:rsidP="00EB577A">
      <w:pPr>
        <w:pStyle w:val="BodyTextIndent"/>
        <w:ind w:left="0"/>
      </w:pPr>
    </w:p>
    <w:p w14:paraId="31245EF7" w14:textId="2B7ADE2A" w:rsidR="00EB577A" w:rsidRDefault="00EB577A" w:rsidP="00861922">
      <w:pPr>
        <w:pStyle w:val="BodyTextIndent"/>
        <w:numPr>
          <w:ilvl w:val="0"/>
          <w:numId w:val="37"/>
        </w:numPr>
        <w:ind w:left="450"/>
      </w:pPr>
      <w:r>
        <w:t>Part 2</w:t>
      </w:r>
    </w:p>
    <w:p w14:paraId="1DD1F0E9" w14:textId="77777777" w:rsidR="00603370" w:rsidRPr="00603370" w:rsidRDefault="00603370" w:rsidP="00861922">
      <w:pPr>
        <w:pStyle w:val="ListParagraph"/>
        <w:numPr>
          <w:ilvl w:val="0"/>
          <w:numId w:val="29"/>
        </w:numPr>
        <w:rPr>
          <w:rFonts w:ascii="Arial" w:eastAsiaTheme="minorHAnsi" w:hAnsi="Arial" w:cstheme="minorBidi"/>
          <w:sz w:val="24"/>
        </w:rPr>
      </w:pPr>
      <w:r w:rsidRPr="00603370">
        <w:rPr>
          <w:rFonts w:ascii="Arial" w:eastAsiaTheme="minorHAnsi" w:hAnsi="Arial" w:cstheme="minorBidi"/>
          <w:sz w:val="24"/>
        </w:rPr>
        <w:t xml:space="preserve">Contractor will provide staff with weekly written reports due every Monday by 3:00 pm EST/EDT regarding the status of the project, including accomplishments, delays, and challenges. </w:t>
      </w:r>
    </w:p>
    <w:p w14:paraId="23A9B093" w14:textId="506C81FE" w:rsidR="00EB577A" w:rsidRPr="00EB577A" w:rsidRDefault="00B94108" w:rsidP="00861922">
      <w:pPr>
        <w:pStyle w:val="BodyTextIndent"/>
        <w:numPr>
          <w:ilvl w:val="0"/>
          <w:numId w:val="29"/>
        </w:numPr>
      </w:pPr>
      <w:r>
        <w:t xml:space="preserve">Contractor will prepare a </w:t>
      </w:r>
      <w:r w:rsidR="00F8322B">
        <w:t xml:space="preserve">final </w:t>
      </w:r>
      <w:r>
        <w:t>draft report including audit findings, identified deficiencies, ways other similarly situated utilities have addressed similar deficiencies, and identified recommendations from the auditor. The draft report will be provided to the Commission and each company for review and comment. The Contractor will work with the Commission to incorporate comments received during the draft report review process into the final report. The final report will include an executive summary. A presentation of findings, deficiencies, and recommendations will be provided to the MPSC.</w:t>
      </w:r>
      <w:r w:rsidR="001A73EA">
        <w:t xml:space="preserve"> The contract will be complete upon acceptance of the final report and subsequent presentation</w:t>
      </w:r>
      <w:r w:rsidR="00FE4F4C">
        <w:t xml:space="preserve"> to the Commission</w:t>
      </w:r>
      <w:r w:rsidR="001A73EA">
        <w:t>.</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6DE45DF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180" w:name="_Hlk130991558"/>
          <w:bookmarkStart w:id="181" w:name="_Hlk123126746"/>
          <w:p w14:paraId="27E20DA5" w14:textId="25B68195" w:rsidR="004A6011" w:rsidRPr="00647B75" w:rsidRDefault="00861922" w:rsidP="007C1B39">
            <w:pPr>
              <w:spacing w:after="120"/>
              <w:rPr>
                <w:rFonts w:eastAsia="Calibri" w:cs="Arial"/>
                <w:b/>
                <w:bCs/>
                <w:spacing w:val="14"/>
              </w:rPr>
            </w:pPr>
            <w:sdt>
              <w:sdtPr>
                <w:rPr>
                  <w:rFonts w:eastAsia="Calibri" w:cs="Arial"/>
                  <w:spacing w:val="14"/>
                </w:rPr>
                <w:id w:val="589592066"/>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6322C90"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722954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CF4A0EB" w14:textId="77777777" w:rsidR="004A6011" w:rsidRPr="00647B75" w:rsidRDefault="00861922" w:rsidP="007C1B39">
            <w:pPr>
              <w:spacing w:after="120"/>
              <w:rPr>
                <w:rFonts w:eastAsia="Calibri" w:cs="Arial"/>
                <w:spacing w:val="14"/>
              </w:rPr>
            </w:pPr>
            <w:sdt>
              <w:sdtPr>
                <w:rPr>
                  <w:rFonts w:eastAsia="Calibri" w:cs="Arial"/>
                  <w:spacing w:val="14"/>
                </w:rPr>
                <w:id w:val="2090645635"/>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FCE4463"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3DC1DF53" w14:textId="77777777" w:rsidTr="007C1B39">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4C4D23A" w14:textId="77777777" w:rsidR="004A6011" w:rsidRPr="001B61E0" w:rsidRDefault="004A6011" w:rsidP="007C1B39">
            <w:pPr>
              <w:spacing w:before="120" w:after="0"/>
              <w:rPr>
                <w:rFonts w:eastAsia="Times" w:cs="Arial"/>
                <w:spacing w:val="14"/>
              </w:rPr>
            </w:pPr>
            <w:r w:rsidRPr="00647B75">
              <w:rPr>
                <w:rFonts w:eastAsia="Times" w:cs="Arial"/>
                <w:b/>
                <w:bCs/>
                <w:spacing w:val="14"/>
              </w:rPr>
              <w:t>List all exception(s):</w:t>
            </w:r>
          </w:p>
        </w:tc>
      </w:tr>
      <w:bookmarkEnd w:id="180"/>
      <w:tr w:rsidR="004A6011" w:rsidRPr="00647B75" w14:paraId="0853CC1F" w14:textId="77777777" w:rsidTr="007C1B39">
        <w:tc>
          <w:tcPr>
            <w:tcW w:w="9468" w:type="dxa"/>
            <w:gridSpan w:val="2"/>
            <w:tcBorders>
              <w:top w:val="single" w:sz="12" w:space="0" w:color="auto"/>
              <w:left w:val="single" w:sz="8" w:space="0" w:color="auto"/>
              <w:bottom w:val="single" w:sz="4" w:space="0" w:color="auto"/>
              <w:right w:val="single" w:sz="8" w:space="0" w:color="auto"/>
            </w:tcBorders>
            <w:shd w:val="clear" w:color="auto" w:fill="C5E0B3"/>
            <w:tcMar>
              <w:top w:w="0" w:type="dxa"/>
              <w:left w:w="108" w:type="dxa"/>
              <w:bottom w:w="0" w:type="dxa"/>
              <w:right w:w="108" w:type="dxa"/>
            </w:tcMar>
            <w:vAlign w:val="center"/>
          </w:tcPr>
          <w:p w14:paraId="51A14E7D" w14:textId="77777777" w:rsidR="004A6011" w:rsidRDefault="004A6011" w:rsidP="007C1B39">
            <w:pPr>
              <w:spacing w:after="0"/>
              <w:rPr>
                <w:rFonts w:eastAsia="Times" w:cs="Arial"/>
                <w:b/>
                <w:bCs/>
                <w:spacing w:val="14"/>
              </w:rPr>
            </w:pPr>
            <w:r w:rsidRPr="00647B75">
              <w:rPr>
                <w:rFonts w:eastAsia="Times" w:cs="Arial"/>
                <w:b/>
                <w:bCs/>
                <w:spacing w:val="14"/>
              </w:rPr>
              <w:t>Bidder must explain its reporting capabilities and any reporting that is included in its proposal:</w:t>
            </w:r>
          </w:p>
          <w:p w14:paraId="27A7A62A" w14:textId="77777777" w:rsidR="004A6011" w:rsidRDefault="004A6011" w:rsidP="007C1B39">
            <w:pPr>
              <w:spacing w:after="0"/>
              <w:rPr>
                <w:rFonts w:eastAsia="Times" w:cs="Arial"/>
                <w:spacing w:val="14"/>
              </w:rPr>
            </w:pPr>
          </w:p>
          <w:p w14:paraId="344CFB5C" w14:textId="669F07A5" w:rsidR="007C0441" w:rsidRPr="007C0441" w:rsidRDefault="007C0441" w:rsidP="007C0441">
            <w:pPr>
              <w:pStyle w:val="BodyTextIndent"/>
              <w:ind w:left="0"/>
            </w:pPr>
            <w:r>
              <w:t>See Liberty’s response to Section 5.3.A above.</w:t>
            </w:r>
          </w:p>
        </w:tc>
      </w:tr>
      <w:tr w:rsidR="004A6011" w:rsidRPr="00647B75" w14:paraId="5EDBFE48" w14:textId="77777777" w:rsidTr="007C1B39">
        <w:tc>
          <w:tcPr>
            <w:tcW w:w="9468" w:type="dxa"/>
            <w:gridSpan w:val="2"/>
            <w:tcBorders>
              <w:top w:val="single" w:sz="4" w:space="0" w:color="auto"/>
              <w:left w:val="single" w:sz="8" w:space="0" w:color="auto"/>
              <w:bottom w:val="single" w:sz="12" w:space="0" w:color="auto"/>
              <w:right w:val="single" w:sz="8" w:space="0" w:color="auto"/>
            </w:tcBorders>
            <w:shd w:val="clear" w:color="auto" w:fill="C5E0B3"/>
            <w:tcMar>
              <w:top w:w="0" w:type="dxa"/>
              <w:left w:w="108" w:type="dxa"/>
              <w:bottom w:w="0" w:type="dxa"/>
              <w:right w:w="108" w:type="dxa"/>
            </w:tcMar>
            <w:vAlign w:val="center"/>
          </w:tcPr>
          <w:p w14:paraId="11CA709F" w14:textId="77777777" w:rsidR="004A6011" w:rsidRPr="006B7F28" w:rsidRDefault="004A6011" w:rsidP="007C1B39">
            <w:pPr>
              <w:spacing w:after="0"/>
              <w:rPr>
                <w:rFonts w:eastAsia="Times" w:cs="Arial"/>
                <w:spacing w:val="14"/>
              </w:rPr>
            </w:pPr>
            <w:r w:rsidRPr="00647B75">
              <w:rPr>
                <w:rFonts w:eastAsia="Times" w:cs="Arial"/>
                <w:b/>
                <w:bCs/>
                <w:spacing w:val="14"/>
              </w:rPr>
              <w:t>Bidder must provide samples of required reports as attachments to this RFP. List file names here.</w:t>
            </w:r>
          </w:p>
          <w:p w14:paraId="13C9EDC2" w14:textId="77777777" w:rsidR="004A6011" w:rsidRDefault="004A6011" w:rsidP="007C1B39">
            <w:pPr>
              <w:spacing w:after="0"/>
              <w:rPr>
                <w:rFonts w:eastAsia="Times" w:cs="Arial"/>
                <w:spacing w:val="14"/>
              </w:rPr>
            </w:pPr>
          </w:p>
          <w:p w14:paraId="1E4F2F73" w14:textId="44B2D67C" w:rsidR="007C0441" w:rsidRPr="007C0441" w:rsidRDefault="007C0441" w:rsidP="007C0441">
            <w:pPr>
              <w:pStyle w:val="BodyTextIndent"/>
              <w:ind w:left="0"/>
            </w:pPr>
            <w:r>
              <w:lastRenderedPageBreak/>
              <w:t>See Liberty’s response to Section 5.3.A above.</w:t>
            </w:r>
          </w:p>
        </w:tc>
      </w:tr>
      <w:bookmarkEnd w:id="181"/>
    </w:tbl>
    <w:p w14:paraId="7278EBD7" w14:textId="77777777" w:rsidR="00F075C1" w:rsidRPr="00F075C1" w:rsidRDefault="00F075C1" w:rsidP="00F075C1">
      <w:pPr>
        <w:pStyle w:val="BodyTextIndent"/>
        <w:ind w:left="450"/>
        <w:rPr>
          <w:rFonts w:ascii="Calibri" w:hAnsi="Calibri"/>
          <w:color w:val="FF0000"/>
          <w:szCs w:val="24"/>
        </w:rPr>
      </w:pPr>
    </w:p>
    <w:p w14:paraId="281BBE8A" w14:textId="1082B335" w:rsidR="00F075C1" w:rsidRPr="00F075C1" w:rsidRDefault="00F075C1" w:rsidP="00861922">
      <w:pPr>
        <w:pStyle w:val="BodyTextIndent"/>
        <w:numPr>
          <w:ilvl w:val="0"/>
          <w:numId w:val="37"/>
        </w:numPr>
        <w:ind w:left="450"/>
        <w:rPr>
          <w:rFonts w:ascii="Calibri" w:hAnsi="Calibri"/>
          <w:color w:val="FF0000"/>
          <w:szCs w:val="24"/>
          <w:highlight w:val="yellow"/>
        </w:rPr>
      </w:pPr>
      <w:r w:rsidRPr="00F075C1">
        <w:rPr>
          <w:color w:val="FF0000"/>
          <w:szCs w:val="24"/>
          <w:highlight w:val="yellow"/>
        </w:rPr>
        <w:t>In addition to the above, the Commission will request a summary of audit progress and findings to-date for both Consumers Energy and DTE be provided by December 31, 2023, or within six (6) months of the contract award date, whichever is sooner.</w:t>
      </w:r>
    </w:p>
    <w:tbl>
      <w:tblPr>
        <w:tblW w:w="9468" w:type="dxa"/>
        <w:tblCellMar>
          <w:left w:w="0" w:type="dxa"/>
          <w:right w:w="0" w:type="dxa"/>
        </w:tblCellMar>
        <w:tblLook w:val="04A0" w:firstRow="1" w:lastRow="0" w:firstColumn="1" w:lastColumn="0" w:noHBand="0" w:noVBand="1"/>
      </w:tblPr>
      <w:tblGrid>
        <w:gridCol w:w="470"/>
        <w:gridCol w:w="8998"/>
      </w:tblGrid>
      <w:tr w:rsidR="00F075C1" w:rsidRPr="00647B75" w14:paraId="0E72E8EF" w14:textId="77777777" w:rsidTr="000E2638">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3B092C8" w14:textId="43D700CF" w:rsidR="00F075C1" w:rsidRPr="00647B75" w:rsidRDefault="00861922" w:rsidP="000E2638">
            <w:pPr>
              <w:spacing w:after="120"/>
              <w:rPr>
                <w:rFonts w:eastAsia="Calibri" w:cs="Arial"/>
                <w:b/>
                <w:bCs/>
                <w:spacing w:val="14"/>
              </w:rPr>
            </w:pPr>
            <w:sdt>
              <w:sdtPr>
                <w:rPr>
                  <w:rFonts w:eastAsia="Calibri" w:cs="Arial"/>
                  <w:spacing w:val="14"/>
                </w:rPr>
                <w:id w:val="798118250"/>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7FBB59B" w14:textId="77777777" w:rsidR="00F075C1" w:rsidRPr="00647B75" w:rsidRDefault="00F075C1" w:rsidP="000E2638">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F075C1" w:rsidRPr="00647B75" w14:paraId="203C34C4" w14:textId="77777777" w:rsidTr="000E2638">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95EC268" w14:textId="77777777" w:rsidR="00F075C1" w:rsidRPr="00647B75" w:rsidRDefault="00861922" w:rsidP="000E2638">
            <w:pPr>
              <w:spacing w:after="120"/>
              <w:rPr>
                <w:rFonts w:eastAsia="Calibri" w:cs="Arial"/>
                <w:spacing w:val="14"/>
              </w:rPr>
            </w:pPr>
            <w:sdt>
              <w:sdtPr>
                <w:rPr>
                  <w:rFonts w:eastAsia="Calibri" w:cs="Arial"/>
                  <w:spacing w:val="14"/>
                </w:rPr>
                <w:id w:val="-1394191878"/>
                <w14:checkbox>
                  <w14:checked w14:val="0"/>
                  <w14:checkedState w14:val="2612" w14:font="MS Gothic"/>
                  <w14:uncheckedState w14:val="2610" w14:font="MS Gothic"/>
                </w14:checkbox>
              </w:sdtPr>
              <w:sdtEndPr/>
              <w:sdtContent>
                <w:r w:rsidR="00F075C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35508B6" w14:textId="77777777" w:rsidR="00F075C1" w:rsidRPr="00647B75" w:rsidRDefault="00F075C1" w:rsidP="000E2638">
            <w:pPr>
              <w:spacing w:after="0"/>
              <w:rPr>
                <w:rFonts w:eastAsia="Times" w:cs="Arial"/>
                <w:spacing w:val="14"/>
              </w:rPr>
            </w:pPr>
            <w:r w:rsidRPr="00647B75">
              <w:rPr>
                <w:rFonts w:eastAsia="Times" w:cs="Arial"/>
                <w:spacing w:val="14"/>
              </w:rPr>
              <w:t>I have reviewed the above requirement and have noted all exception(s) below.</w:t>
            </w:r>
          </w:p>
        </w:tc>
      </w:tr>
      <w:tr w:rsidR="00F075C1" w:rsidRPr="00647B75" w14:paraId="481FE7B9" w14:textId="77777777" w:rsidTr="000E2638">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0C1066A" w14:textId="77777777" w:rsidR="00F075C1" w:rsidRPr="001B61E0" w:rsidRDefault="00F075C1" w:rsidP="000E2638">
            <w:pPr>
              <w:spacing w:before="120" w:after="0"/>
              <w:rPr>
                <w:rFonts w:eastAsia="Times" w:cs="Arial"/>
                <w:spacing w:val="14"/>
              </w:rPr>
            </w:pPr>
            <w:r w:rsidRPr="00647B75">
              <w:rPr>
                <w:rFonts w:eastAsia="Times" w:cs="Arial"/>
                <w:b/>
                <w:bCs/>
                <w:spacing w:val="14"/>
              </w:rPr>
              <w:t>List all exception(s):</w:t>
            </w:r>
          </w:p>
        </w:tc>
      </w:tr>
    </w:tbl>
    <w:p w14:paraId="399C480E" w14:textId="54F9B232" w:rsidR="00F075C1" w:rsidRPr="00F075C1" w:rsidRDefault="00F075C1" w:rsidP="00F075C1">
      <w:pPr>
        <w:pStyle w:val="ListParagraph"/>
        <w:spacing w:before="120" w:after="0"/>
        <w:rPr>
          <w:rFonts w:cs="Arial"/>
          <w:b/>
          <w:caps/>
          <w:szCs w:val="24"/>
        </w:rPr>
      </w:pPr>
    </w:p>
    <w:p w14:paraId="60FBC009" w14:textId="0DCAD6BA" w:rsidR="004A6011" w:rsidRPr="002D721B" w:rsidRDefault="004A6011" w:rsidP="00861922">
      <w:pPr>
        <w:numPr>
          <w:ilvl w:val="0"/>
          <w:numId w:val="20"/>
        </w:numPr>
        <w:spacing w:before="120" w:after="0"/>
        <w:ind w:left="288" w:hanging="432"/>
        <w:rPr>
          <w:rFonts w:cs="Arial"/>
          <w:b/>
          <w:caps/>
          <w:szCs w:val="24"/>
        </w:rPr>
      </w:pPr>
      <w:r w:rsidRPr="004A6011">
        <w:rPr>
          <w:rFonts w:eastAsia="Times New Roman" w:cs="Arial"/>
          <w:b/>
          <w:szCs w:val="24"/>
        </w:rPr>
        <w:t>Pricing</w:t>
      </w:r>
    </w:p>
    <w:p w14:paraId="3502FC1A" w14:textId="77777777" w:rsidR="004A6011" w:rsidRPr="002D721B" w:rsidRDefault="004A6011" w:rsidP="00861922">
      <w:pPr>
        <w:numPr>
          <w:ilvl w:val="1"/>
          <w:numId w:val="20"/>
        </w:numPr>
        <w:shd w:val="clear" w:color="auto" w:fill="FFFFFF"/>
        <w:spacing w:after="0"/>
        <w:ind w:left="432" w:hanging="432"/>
        <w:rPr>
          <w:rFonts w:cs="Arial"/>
          <w:b/>
          <w:szCs w:val="24"/>
        </w:rPr>
      </w:pPr>
      <w:r w:rsidRPr="004A6011">
        <w:rPr>
          <w:rFonts w:cs="Arial"/>
          <w:b/>
          <w:bCs/>
          <w:szCs w:val="24"/>
        </w:rPr>
        <w:t>Price</w:t>
      </w:r>
      <w:r w:rsidRPr="002D721B">
        <w:rPr>
          <w:rFonts w:cs="Arial"/>
          <w:b/>
          <w:szCs w:val="24"/>
        </w:rPr>
        <w:t xml:space="preserve"> Term</w:t>
      </w:r>
    </w:p>
    <w:p w14:paraId="4E8E3B53" w14:textId="77777777" w:rsidR="004A6011" w:rsidRPr="00647B75" w:rsidRDefault="004A6011" w:rsidP="004A6011">
      <w:pPr>
        <w:spacing w:after="0"/>
        <w:rPr>
          <w:rFonts w:cs="Arial"/>
        </w:rPr>
      </w:pPr>
      <w:r w:rsidRPr="00647B75">
        <w:rPr>
          <w:rFonts w:cs="Arial"/>
        </w:rPr>
        <w:t>Pricing is firm for the entire length of the Contract.</w:t>
      </w:r>
    </w:p>
    <w:p w14:paraId="6903737A" w14:textId="1D90F856" w:rsidR="004A6011" w:rsidRPr="00647B75" w:rsidRDefault="004A6011" w:rsidP="004A6011">
      <w:pPr>
        <w:spacing w:after="120"/>
        <w:rPr>
          <w:rFonts w:cs="Arial"/>
        </w:rPr>
      </w:pP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DE99885"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47200D6" w14:textId="79916F34" w:rsidR="004A6011" w:rsidRPr="00647B75" w:rsidRDefault="00861922" w:rsidP="007C1B39">
            <w:pPr>
              <w:spacing w:after="120"/>
              <w:rPr>
                <w:rFonts w:eastAsia="Calibri" w:cs="Arial"/>
                <w:b/>
                <w:bCs/>
                <w:spacing w:val="14"/>
              </w:rPr>
            </w:pPr>
            <w:sdt>
              <w:sdtPr>
                <w:rPr>
                  <w:rFonts w:eastAsia="Calibri" w:cs="Arial"/>
                  <w:spacing w:val="14"/>
                </w:rPr>
                <w:id w:val="-425197869"/>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496F2B3"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3238266"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58CD179" w14:textId="7AD5A38E" w:rsidR="004A6011" w:rsidRPr="00647B75" w:rsidRDefault="00861922" w:rsidP="007C1B39">
            <w:pPr>
              <w:spacing w:after="120"/>
              <w:rPr>
                <w:rFonts w:eastAsia="Calibri" w:cs="Arial"/>
                <w:spacing w:val="14"/>
              </w:rPr>
            </w:pPr>
            <w:sdt>
              <w:sdtPr>
                <w:rPr>
                  <w:rFonts w:eastAsia="Calibri" w:cs="Arial"/>
                  <w:spacing w:val="14"/>
                </w:rPr>
                <w:id w:val="-1144271673"/>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64D00C7"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6B156878"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44E4E0F" w14:textId="77777777" w:rsidR="004A6011" w:rsidRPr="006B7F28" w:rsidRDefault="004A6011" w:rsidP="007C1B39">
            <w:pPr>
              <w:spacing w:after="120"/>
              <w:rPr>
                <w:rFonts w:eastAsia="Times" w:cs="Arial"/>
                <w:spacing w:val="14"/>
              </w:rPr>
            </w:pPr>
            <w:r w:rsidRPr="00647B75">
              <w:rPr>
                <w:rFonts w:eastAsia="Times" w:cs="Arial"/>
                <w:b/>
                <w:bCs/>
                <w:spacing w:val="14"/>
              </w:rPr>
              <w:t>List all exception(s):</w:t>
            </w:r>
          </w:p>
        </w:tc>
      </w:tr>
    </w:tbl>
    <w:p w14:paraId="2F55A753" w14:textId="7787A60B" w:rsidR="004A6011" w:rsidRPr="002D721B" w:rsidRDefault="004A6011" w:rsidP="00861922">
      <w:pPr>
        <w:numPr>
          <w:ilvl w:val="1"/>
          <w:numId w:val="20"/>
        </w:numPr>
        <w:shd w:val="clear" w:color="auto" w:fill="FFFFFF"/>
        <w:spacing w:before="120" w:after="0"/>
        <w:ind w:left="432" w:hanging="432"/>
        <w:rPr>
          <w:rFonts w:asciiTheme="majorHAnsi" w:hAnsiTheme="majorHAnsi" w:cstheme="majorHAnsi"/>
          <w:b/>
          <w:szCs w:val="24"/>
        </w:rPr>
      </w:pPr>
      <w:r w:rsidRPr="002D721B">
        <w:rPr>
          <w:rFonts w:asciiTheme="majorHAnsi" w:hAnsiTheme="majorHAnsi" w:cstheme="majorHAnsi"/>
          <w:b/>
          <w:szCs w:val="24"/>
        </w:rPr>
        <w:t>Price Changes</w:t>
      </w:r>
    </w:p>
    <w:p w14:paraId="0400EC01" w14:textId="47E3EC01" w:rsidR="004A6011" w:rsidRPr="00647B75" w:rsidRDefault="004A6011" w:rsidP="004A6011">
      <w:pPr>
        <w:spacing w:after="120"/>
        <w:rPr>
          <w:rFonts w:cs="Arial"/>
        </w:rPr>
      </w:pPr>
      <w:r w:rsidRPr="00647B75">
        <w:rPr>
          <w:rFonts w:cs="Arial"/>
        </w:rPr>
        <w:t>Adjustments will be based on changes in actual Contractor costs. Any request must be supported by written evidence documenting the change in costs. The State may consider sources, such as the Consumer Price Index; Producer Price Index; other pricing indices as needed; economic and industry data; manufacturer or supplier letters noting the increase in pricing; and any other data the State deems relevant.</w:t>
      </w:r>
    </w:p>
    <w:p w14:paraId="326A9577" w14:textId="6BB83EE6" w:rsidR="004A6011" w:rsidRPr="00647B75" w:rsidRDefault="004A6011" w:rsidP="004A6011">
      <w:pPr>
        <w:spacing w:after="120"/>
        <w:rPr>
          <w:rFonts w:cs="Arial"/>
        </w:rPr>
      </w:pPr>
      <w:r w:rsidRPr="00647B75">
        <w:rPr>
          <w:rFonts w:cs="Arial"/>
        </w:rPr>
        <w:t>Following the presentation of supporting documentation, both parties will have 30 days to review the information and prepare a written response. If the review reveals no need for modifications, pricing will remain unchanged unless mutually agreed to by the parties. If the review reveals that changes are needed, both parties will negotiate such changes, for no longer than 30 days, unless extended by mutual agreement.</w:t>
      </w:r>
    </w:p>
    <w:p w14:paraId="3DF4CB6D" w14:textId="0E55ADDB" w:rsidR="004A6011" w:rsidRPr="00647B75" w:rsidRDefault="004A6011" w:rsidP="004A6011">
      <w:pPr>
        <w:spacing w:after="120"/>
        <w:rPr>
          <w:rFonts w:cs="Arial"/>
        </w:rPr>
      </w:pPr>
      <w:r w:rsidRPr="00647B75">
        <w:rPr>
          <w:rFonts w:cs="Arial"/>
        </w:rPr>
        <w:t>The Contractor remains responsible for Contract Activities at the current price for all orders received before the mutual execution of a Change Notice indicating the start date of the new Pricing Period.</w:t>
      </w:r>
    </w:p>
    <w:tbl>
      <w:tblPr>
        <w:tblW w:w="9468" w:type="dxa"/>
        <w:tblCellMar>
          <w:left w:w="0" w:type="dxa"/>
          <w:right w:w="0" w:type="dxa"/>
        </w:tblCellMar>
        <w:tblLook w:val="04A0" w:firstRow="1" w:lastRow="0" w:firstColumn="1" w:lastColumn="0" w:noHBand="0" w:noVBand="1"/>
      </w:tblPr>
      <w:tblGrid>
        <w:gridCol w:w="470"/>
        <w:gridCol w:w="8998"/>
      </w:tblGrid>
      <w:tr w:rsidR="00CF3317" w:rsidRPr="00647B75" w14:paraId="0824958D"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32CDC3A" w14:textId="270C3CB2" w:rsidR="004A6011" w:rsidRPr="00647B75" w:rsidRDefault="00861922" w:rsidP="007C1B39">
            <w:pPr>
              <w:spacing w:after="120"/>
              <w:rPr>
                <w:rFonts w:eastAsia="Calibri" w:cs="Arial"/>
                <w:b/>
                <w:bCs/>
                <w:spacing w:val="14"/>
              </w:rPr>
            </w:pPr>
            <w:sdt>
              <w:sdtPr>
                <w:rPr>
                  <w:rFonts w:eastAsia="Calibri" w:cs="Arial"/>
                  <w:spacing w:val="14"/>
                </w:rPr>
                <w:id w:val="1019901454"/>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B098FCA" w14:textId="5F9084CE"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CF3317" w:rsidRPr="00647B75" w14:paraId="1B774517"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5382263" w14:textId="2119EF9D" w:rsidR="004A6011" w:rsidRPr="00647B75" w:rsidRDefault="00861922" w:rsidP="007C1B39">
            <w:pPr>
              <w:spacing w:after="120"/>
              <w:rPr>
                <w:rFonts w:eastAsia="Calibri" w:cs="Arial"/>
                <w:spacing w:val="14"/>
              </w:rPr>
            </w:pPr>
            <w:sdt>
              <w:sdtPr>
                <w:rPr>
                  <w:rFonts w:eastAsia="Calibri" w:cs="Arial"/>
                  <w:spacing w:val="14"/>
                </w:rPr>
                <w:id w:val="-1729220685"/>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58C035C" w14:textId="707BDF9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5AB96B2F" w14:textId="53497CBB"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F0FC305" w14:textId="7067A59D"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1651D826" w14:textId="77777777" w:rsidR="004A6011" w:rsidRPr="002D721B" w:rsidRDefault="004A6011" w:rsidP="00861922">
      <w:pPr>
        <w:keepNext/>
        <w:keepLines/>
        <w:numPr>
          <w:ilvl w:val="0"/>
          <w:numId w:val="20"/>
        </w:numPr>
        <w:spacing w:before="120" w:after="0"/>
        <w:ind w:left="288" w:hanging="432"/>
        <w:rPr>
          <w:rFonts w:cs="Arial"/>
          <w:b/>
          <w:caps/>
        </w:rPr>
      </w:pPr>
      <w:r w:rsidRPr="004A6011">
        <w:rPr>
          <w:rFonts w:eastAsia="Times New Roman" w:cs="Arial"/>
          <w:b/>
          <w:szCs w:val="24"/>
        </w:rPr>
        <w:lastRenderedPageBreak/>
        <w:t>Ordering</w:t>
      </w:r>
    </w:p>
    <w:p w14:paraId="5CDDD6C3" w14:textId="77777777" w:rsidR="004A6011" w:rsidRPr="002D721B" w:rsidRDefault="004A6011" w:rsidP="00861922">
      <w:pPr>
        <w:keepNext/>
        <w:keepLines/>
        <w:numPr>
          <w:ilvl w:val="1"/>
          <w:numId w:val="20"/>
        </w:numPr>
        <w:shd w:val="clear" w:color="auto" w:fill="FFFFFF"/>
        <w:spacing w:after="0"/>
        <w:ind w:left="432" w:hanging="432"/>
        <w:rPr>
          <w:rFonts w:cs="Arial"/>
          <w:b/>
          <w:szCs w:val="24"/>
        </w:rPr>
      </w:pPr>
      <w:r w:rsidRPr="004A6011">
        <w:rPr>
          <w:rFonts w:cs="Arial"/>
          <w:b/>
          <w:bCs/>
          <w:szCs w:val="24"/>
        </w:rPr>
        <w:t>Authorizing</w:t>
      </w:r>
      <w:r w:rsidRPr="002D721B">
        <w:rPr>
          <w:rFonts w:cs="Arial"/>
          <w:b/>
          <w:szCs w:val="24"/>
        </w:rPr>
        <w:t xml:space="preserve"> Document</w:t>
      </w:r>
    </w:p>
    <w:p w14:paraId="4584D014" w14:textId="47BCD0AA" w:rsidR="004A6011" w:rsidRPr="002E75AB" w:rsidRDefault="004A6011" w:rsidP="004A6011">
      <w:pPr>
        <w:keepNext/>
        <w:keepLines/>
        <w:spacing w:after="120"/>
        <w:rPr>
          <w:rFonts w:eastAsia="Calibri" w:cs="Arial"/>
        </w:rPr>
      </w:pPr>
      <w:r w:rsidRPr="00647B75">
        <w:rPr>
          <w:rFonts w:eastAsia="Calibri" w:cs="Arial"/>
        </w:rPr>
        <w:t xml:space="preserve">The appropriate authorizing document for the Contract will be </w:t>
      </w:r>
      <w:r w:rsidR="00A95DE8">
        <w:rPr>
          <w:rFonts w:eastAsia="Calibri" w:cs="Arial"/>
        </w:rPr>
        <w:t>a delivery order</w:t>
      </w:r>
      <w:r w:rsidR="001004AC">
        <w:rPr>
          <w:rFonts w:eastAsia="Calibri" w:cs="Arial"/>
        </w:rPr>
        <w:t xml:space="preserve"> (DO).</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1D4BD6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32F75EC" w14:textId="4ABFD69D" w:rsidR="004A6011" w:rsidRPr="00647B75" w:rsidRDefault="00861922" w:rsidP="007C1B39">
            <w:pPr>
              <w:spacing w:after="120"/>
              <w:rPr>
                <w:rFonts w:eastAsia="Calibri" w:cs="Arial"/>
                <w:b/>
                <w:bCs/>
                <w:spacing w:val="14"/>
              </w:rPr>
            </w:pPr>
            <w:sdt>
              <w:sdtPr>
                <w:rPr>
                  <w:rFonts w:eastAsia="Calibri" w:cs="Arial"/>
                  <w:spacing w:val="14"/>
                </w:rPr>
                <w:id w:val="-1366296215"/>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ECB8C5E"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1918DF0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971F3CD" w14:textId="7A63B15D" w:rsidR="004A6011" w:rsidRPr="00647B75" w:rsidRDefault="00861922" w:rsidP="007C1B39">
            <w:pPr>
              <w:spacing w:after="120"/>
              <w:rPr>
                <w:rFonts w:eastAsia="Calibri" w:cs="Arial"/>
                <w:spacing w:val="14"/>
              </w:rPr>
            </w:pPr>
            <w:sdt>
              <w:sdtPr>
                <w:rPr>
                  <w:rFonts w:eastAsia="Calibri" w:cs="Arial"/>
                  <w:spacing w:val="14"/>
                </w:rPr>
                <w:id w:val="-90627333"/>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3A2D6D8"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50AC9FE7"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6A300E97"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097F5416" w14:textId="77777777" w:rsidR="004A6011" w:rsidRPr="002D721B" w:rsidRDefault="004A6011" w:rsidP="00861922">
      <w:pPr>
        <w:numPr>
          <w:ilvl w:val="0"/>
          <w:numId w:val="20"/>
        </w:numPr>
        <w:spacing w:before="120" w:after="0"/>
        <w:ind w:left="288" w:hanging="432"/>
        <w:rPr>
          <w:rFonts w:asciiTheme="majorHAnsi" w:hAnsiTheme="majorHAnsi" w:cstheme="majorHAnsi"/>
          <w:b/>
          <w:caps/>
          <w:szCs w:val="24"/>
        </w:rPr>
      </w:pPr>
      <w:r w:rsidRPr="004A6011">
        <w:rPr>
          <w:rFonts w:eastAsia="Times New Roman" w:cs="Arial"/>
          <w:b/>
          <w:szCs w:val="24"/>
        </w:rPr>
        <w:t>Invoice</w:t>
      </w:r>
      <w:r w:rsidRPr="002D721B">
        <w:rPr>
          <w:rFonts w:asciiTheme="majorHAnsi" w:hAnsiTheme="majorHAnsi" w:cstheme="majorHAnsi"/>
          <w:b/>
          <w:szCs w:val="24"/>
        </w:rPr>
        <w:t xml:space="preserve"> </w:t>
      </w:r>
      <w:r>
        <w:rPr>
          <w:rFonts w:asciiTheme="majorHAnsi" w:hAnsiTheme="majorHAnsi" w:cstheme="majorHAnsi"/>
          <w:b/>
          <w:szCs w:val="24"/>
        </w:rPr>
        <w:t>a</w:t>
      </w:r>
      <w:r w:rsidRPr="002D721B">
        <w:rPr>
          <w:rFonts w:asciiTheme="majorHAnsi" w:hAnsiTheme="majorHAnsi" w:cstheme="majorHAnsi"/>
          <w:b/>
          <w:szCs w:val="24"/>
        </w:rPr>
        <w:t>nd Payment</w:t>
      </w:r>
    </w:p>
    <w:p w14:paraId="74C98A6F" w14:textId="77777777" w:rsidR="004A6011" w:rsidRPr="002D721B" w:rsidRDefault="004A6011" w:rsidP="00861922">
      <w:pPr>
        <w:numPr>
          <w:ilvl w:val="1"/>
          <w:numId w:val="20"/>
        </w:numPr>
        <w:shd w:val="clear" w:color="auto" w:fill="FFFFFF"/>
        <w:spacing w:after="0"/>
        <w:ind w:left="432" w:hanging="432"/>
        <w:rPr>
          <w:rFonts w:cs="Arial"/>
          <w:b/>
          <w:szCs w:val="24"/>
        </w:rPr>
      </w:pPr>
      <w:r w:rsidRPr="004A6011">
        <w:rPr>
          <w:rFonts w:cs="Arial"/>
          <w:b/>
          <w:bCs/>
          <w:szCs w:val="24"/>
        </w:rPr>
        <w:t>Invoice</w:t>
      </w:r>
      <w:r w:rsidRPr="002D721B">
        <w:rPr>
          <w:rFonts w:cs="Arial"/>
          <w:b/>
          <w:szCs w:val="24"/>
        </w:rPr>
        <w:t xml:space="preserve"> Requirements</w:t>
      </w:r>
    </w:p>
    <w:p w14:paraId="734E043F" w14:textId="50CD990B" w:rsidR="00BE337C" w:rsidRPr="00311FCD" w:rsidRDefault="00150348" w:rsidP="00311FCD">
      <w:pPr>
        <w:pStyle w:val="BodyTextIndent"/>
        <w:ind w:left="0"/>
      </w:pPr>
      <w:r w:rsidRPr="00150348">
        <w:t xml:space="preserve">The Contractor will submit separate invoices for work on Consumers Energy and DTE Electric’s audits individually. All invoices </w:t>
      </w:r>
      <w:r w:rsidR="00131030">
        <w:t>must</w:t>
      </w:r>
      <w:r w:rsidRPr="00150348">
        <w:t xml:space="preserve"> include a written report detailing the work completed to-date, total hours spent</w:t>
      </w:r>
      <w:r w:rsidR="00A04819">
        <w:t xml:space="preserve"> per week by </w:t>
      </w:r>
      <w:r w:rsidR="00E15E9E">
        <w:t xml:space="preserve">each </w:t>
      </w:r>
      <w:r w:rsidR="00A04819">
        <w:t>personnel</w:t>
      </w:r>
      <w:r w:rsidRPr="00150348">
        <w:t>, any issues experienced, an updated timeline</w:t>
      </w:r>
      <w:r w:rsidR="00EE53CA">
        <w:t>,</w:t>
      </w:r>
      <w:r w:rsidRPr="00150348">
        <w:t xml:space="preserve"> and expected delays. </w:t>
      </w:r>
      <w:r w:rsidR="001B4041">
        <w:t xml:space="preserve">Invoices must also specify </w:t>
      </w:r>
      <w:r w:rsidR="00072EE5">
        <w:t xml:space="preserve">if the work is </w:t>
      </w:r>
      <w:r w:rsidR="00A53731">
        <w:t xml:space="preserve">being </w:t>
      </w:r>
      <w:r w:rsidR="00DA63CE">
        <w:t>performed</w:t>
      </w:r>
      <w:r w:rsidR="00A53731">
        <w:t xml:space="preserve"> for Part 1 or Part 2 of the audit. </w:t>
      </w:r>
      <w:r w:rsidRPr="00150348">
        <w:t xml:space="preserve">These invoices </w:t>
      </w:r>
      <w:r w:rsidR="00F464F8">
        <w:t>must</w:t>
      </w:r>
      <w:r w:rsidRPr="00150348">
        <w:t xml:space="preserve"> be submitted monthly.</w:t>
      </w:r>
      <w:r w:rsidR="00300B16">
        <w:t xml:space="preserve"> Overtime</w:t>
      </w:r>
      <w:r w:rsidR="00EA34B5">
        <w:t xml:space="preserve">, </w:t>
      </w:r>
      <w:r w:rsidR="00300B16">
        <w:t>holiday pay</w:t>
      </w:r>
      <w:r w:rsidR="00EA34B5">
        <w:t>, and travel expenses</w:t>
      </w:r>
      <w:r w:rsidR="00300B16">
        <w:t xml:space="preserve"> will not be paid.</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4E7572BE"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C38D600" w14:textId="5978E697" w:rsidR="004A6011" w:rsidRPr="00647B75" w:rsidRDefault="00861922" w:rsidP="007C1B39">
            <w:pPr>
              <w:spacing w:after="120"/>
              <w:rPr>
                <w:rFonts w:eastAsia="Calibri" w:cs="Arial"/>
                <w:b/>
                <w:bCs/>
                <w:spacing w:val="14"/>
              </w:rPr>
            </w:pPr>
            <w:sdt>
              <w:sdtPr>
                <w:rPr>
                  <w:rFonts w:eastAsia="Calibri" w:cs="Arial"/>
                  <w:spacing w:val="14"/>
                </w:rPr>
                <w:id w:val="-1507284259"/>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B768FBF"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5C2EA60" w14:textId="77777777" w:rsidTr="00613AA2">
        <w:trPr>
          <w:trHeight w:val="374"/>
        </w:trPr>
        <w:tc>
          <w:tcPr>
            <w:tcW w:w="468" w:type="dxa"/>
            <w:tcBorders>
              <w:top w:val="single" w:sz="6" w:space="0" w:color="auto"/>
              <w:left w:val="single" w:sz="8" w:space="0" w:color="auto"/>
              <w:right w:val="single" w:sz="8" w:space="0" w:color="auto"/>
            </w:tcBorders>
            <w:shd w:val="clear" w:color="auto" w:fill="FFFFCC"/>
            <w:tcMar>
              <w:top w:w="0" w:type="dxa"/>
              <w:left w:w="108" w:type="dxa"/>
              <w:bottom w:w="0" w:type="dxa"/>
              <w:right w:w="108" w:type="dxa"/>
            </w:tcMar>
            <w:vAlign w:val="center"/>
          </w:tcPr>
          <w:p w14:paraId="0ABFD37F" w14:textId="48904FD5" w:rsidR="004A6011" w:rsidRPr="00647B75" w:rsidRDefault="00861922" w:rsidP="007C1B39">
            <w:pPr>
              <w:spacing w:after="120"/>
              <w:rPr>
                <w:rFonts w:eastAsia="Calibri" w:cs="Arial"/>
                <w:spacing w:val="14"/>
              </w:rPr>
            </w:pPr>
            <w:sdt>
              <w:sdtPr>
                <w:rPr>
                  <w:rFonts w:eastAsia="Calibri" w:cs="Arial"/>
                  <w:spacing w:val="14"/>
                </w:rPr>
                <w:id w:val="-741561147"/>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right w:val="single" w:sz="8" w:space="0" w:color="auto"/>
            </w:tcBorders>
            <w:shd w:val="clear" w:color="auto" w:fill="D9D9D9"/>
            <w:tcMar>
              <w:top w:w="0" w:type="dxa"/>
              <w:left w:w="108" w:type="dxa"/>
              <w:bottom w:w="0" w:type="dxa"/>
              <w:right w:w="108" w:type="dxa"/>
            </w:tcMar>
            <w:vAlign w:val="center"/>
          </w:tcPr>
          <w:p w14:paraId="7C2154E6"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1FBB5B6F" w14:textId="77777777" w:rsidTr="00613AA2">
        <w:tc>
          <w:tcPr>
            <w:tcW w:w="9468" w:type="dxa"/>
            <w:gridSpan w:val="2"/>
            <w:tcBorders>
              <w:top w:val="nil"/>
              <w:left w:val="single" w:sz="8" w:space="0" w:color="auto"/>
              <w:bottom w:val="single" w:sz="12" w:space="0" w:color="663300"/>
              <w:right w:val="single" w:sz="8" w:space="0" w:color="auto"/>
            </w:tcBorders>
            <w:shd w:val="clear" w:color="auto" w:fill="D9D9D9"/>
            <w:tcMar>
              <w:top w:w="0" w:type="dxa"/>
              <w:left w:w="108" w:type="dxa"/>
              <w:bottom w:w="0" w:type="dxa"/>
              <w:right w:w="108" w:type="dxa"/>
            </w:tcMar>
          </w:tcPr>
          <w:p w14:paraId="41A6313A"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r w:rsidR="00200F05" w:rsidRPr="00647B75" w14:paraId="10518859" w14:textId="77777777" w:rsidTr="00613AA2">
        <w:tc>
          <w:tcPr>
            <w:tcW w:w="9468" w:type="dxa"/>
            <w:gridSpan w:val="2"/>
            <w:tcBorders>
              <w:top w:val="single" w:sz="12" w:space="0" w:color="663300"/>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2A92DA9" w14:textId="2C351716" w:rsidR="00200F05" w:rsidRDefault="0031790D" w:rsidP="007C1B39">
            <w:pPr>
              <w:spacing w:before="120" w:after="0"/>
              <w:rPr>
                <w:rFonts w:eastAsia="Times" w:cs="Arial"/>
                <w:b/>
                <w:bCs/>
                <w:spacing w:val="14"/>
              </w:rPr>
            </w:pPr>
            <w:r>
              <w:rPr>
                <w:rFonts w:eastAsia="Times" w:cs="Arial"/>
                <w:b/>
                <w:bCs/>
                <w:spacing w:val="14"/>
              </w:rPr>
              <w:t xml:space="preserve">Bidder must provide </w:t>
            </w:r>
            <w:r w:rsidR="00275284">
              <w:rPr>
                <w:rFonts w:eastAsia="Times" w:cs="Arial"/>
                <w:b/>
                <w:bCs/>
                <w:spacing w:val="14"/>
              </w:rPr>
              <w:t>a sample invoice.</w:t>
            </w:r>
            <w:r w:rsidR="00D950FB">
              <w:rPr>
                <w:rFonts w:eastAsia="Times" w:cs="Arial"/>
                <w:b/>
                <w:bCs/>
                <w:spacing w:val="14"/>
              </w:rPr>
              <w:t xml:space="preserve"> If providing as a separate document, label as </w:t>
            </w:r>
            <w:r w:rsidR="003C5D12" w:rsidRPr="003C5D12">
              <w:rPr>
                <w:rFonts w:eastAsia="Times" w:cs="Arial"/>
                <w:b/>
                <w:bCs/>
                <w:i/>
                <w:iCs/>
                <w:spacing w:val="14"/>
              </w:rPr>
              <w:t>Utility</w:t>
            </w:r>
            <w:r w:rsidR="00D950FB" w:rsidRPr="00603370">
              <w:rPr>
                <w:rFonts w:eastAsia="Times" w:cs="Arial"/>
                <w:b/>
                <w:bCs/>
                <w:i/>
                <w:iCs/>
                <w:spacing w:val="14"/>
              </w:rPr>
              <w:t xml:space="preserve"> Audit Sample Invoice</w:t>
            </w:r>
            <w:r w:rsidR="00D950FB">
              <w:rPr>
                <w:rFonts w:eastAsia="Times" w:cs="Arial"/>
                <w:b/>
                <w:bCs/>
                <w:i/>
                <w:iCs/>
                <w:spacing w:val="14"/>
              </w:rPr>
              <w:t xml:space="preserve"> – Company Name. </w:t>
            </w:r>
          </w:p>
          <w:p w14:paraId="520E7955" w14:textId="3EFE08EC" w:rsidR="00275284" w:rsidRPr="00603370" w:rsidRDefault="00275284" w:rsidP="00603370">
            <w:pPr>
              <w:pStyle w:val="BodyTextIndent"/>
            </w:pPr>
          </w:p>
        </w:tc>
      </w:tr>
    </w:tbl>
    <w:p w14:paraId="71AF713C" w14:textId="77777777" w:rsidR="004A6011" w:rsidRPr="002D721B" w:rsidRDefault="004A6011" w:rsidP="00861922">
      <w:pPr>
        <w:keepNext/>
        <w:keepLines/>
        <w:numPr>
          <w:ilvl w:val="1"/>
          <w:numId w:val="20"/>
        </w:numPr>
        <w:shd w:val="clear" w:color="auto" w:fill="FFFFFF"/>
        <w:spacing w:before="120" w:after="0"/>
        <w:ind w:left="432" w:hanging="432"/>
        <w:rPr>
          <w:rFonts w:cs="Arial"/>
          <w:b/>
          <w:szCs w:val="24"/>
        </w:rPr>
      </w:pPr>
      <w:r w:rsidRPr="004A6011">
        <w:rPr>
          <w:rFonts w:cs="Arial"/>
          <w:b/>
          <w:bCs/>
          <w:szCs w:val="24"/>
        </w:rPr>
        <w:t>Payment</w:t>
      </w:r>
      <w:r w:rsidRPr="002D721B">
        <w:rPr>
          <w:rFonts w:cs="Arial"/>
          <w:b/>
          <w:szCs w:val="24"/>
        </w:rPr>
        <w:t xml:space="preserve"> Methods</w:t>
      </w:r>
    </w:p>
    <w:p w14:paraId="729808AC" w14:textId="28D2F68E" w:rsidR="004A6011" w:rsidRPr="00292FBD" w:rsidRDefault="004A6011" w:rsidP="00F16ACF">
      <w:pPr>
        <w:keepNext/>
        <w:keepLines/>
        <w:spacing w:after="120"/>
        <w:rPr>
          <w:rFonts w:cs="Arial"/>
        </w:rPr>
      </w:pPr>
      <w:r w:rsidRPr="00647B75">
        <w:rPr>
          <w:rFonts w:cs="Arial"/>
        </w:rPr>
        <w:t xml:space="preserve">The State will make payment for Contract Activities </w:t>
      </w:r>
      <w:r w:rsidR="00A21FAC">
        <w:rPr>
          <w:rFonts w:cs="Arial"/>
        </w:rPr>
        <w:t>via Electronic Funds Transfer</w:t>
      </w:r>
      <w:r w:rsidR="00EE3C13">
        <w:rPr>
          <w:rFonts w:cs="Arial"/>
        </w:rPr>
        <w:t xml:space="preserve"> (EFT)</w:t>
      </w:r>
      <w:r w:rsidR="00A21FAC">
        <w:rPr>
          <w:rFonts w:cs="Arial"/>
        </w:rPr>
        <w:t>.</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6829C3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D91B4AE" w14:textId="75338B30" w:rsidR="004A6011" w:rsidRPr="00647B75" w:rsidRDefault="00861922" w:rsidP="007C1B39">
            <w:pPr>
              <w:spacing w:after="120"/>
              <w:rPr>
                <w:rFonts w:eastAsia="Calibri" w:cs="Arial"/>
                <w:b/>
                <w:bCs/>
                <w:spacing w:val="14"/>
              </w:rPr>
            </w:pPr>
            <w:sdt>
              <w:sdtPr>
                <w:rPr>
                  <w:rFonts w:eastAsia="Calibri" w:cs="Arial"/>
                  <w:spacing w:val="14"/>
                </w:rPr>
                <w:id w:val="-241185396"/>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9CD5D56"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3BB9ADD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BAE9F26" w14:textId="43A3751E" w:rsidR="004A6011" w:rsidRPr="00647B75" w:rsidRDefault="00861922" w:rsidP="007C1B39">
            <w:pPr>
              <w:spacing w:after="120"/>
              <w:rPr>
                <w:rFonts w:eastAsia="Calibri" w:cs="Arial"/>
                <w:spacing w:val="14"/>
              </w:rPr>
            </w:pPr>
            <w:sdt>
              <w:sdtPr>
                <w:rPr>
                  <w:rFonts w:eastAsia="Calibri" w:cs="Arial"/>
                  <w:spacing w:val="14"/>
                </w:rPr>
                <w:id w:val="-1939896659"/>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1C5A1B"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23C69BD9"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D4E66B2"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15559DDD" w14:textId="77777777" w:rsidR="004A6011" w:rsidRPr="002D721B" w:rsidRDefault="004A6011" w:rsidP="00861922">
      <w:pPr>
        <w:numPr>
          <w:ilvl w:val="1"/>
          <w:numId w:val="20"/>
        </w:numPr>
        <w:shd w:val="clear" w:color="auto" w:fill="FFFFFF"/>
        <w:spacing w:before="120" w:after="0"/>
        <w:ind w:left="432" w:hanging="432"/>
        <w:rPr>
          <w:rFonts w:cs="Arial"/>
          <w:b/>
          <w:bCs/>
          <w:szCs w:val="24"/>
        </w:rPr>
      </w:pPr>
      <w:r w:rsidRPr="002D721B">
        <w:rPr>
          <w:rFonts w:cs="Arial"/>
          <w:b/>
          <w:bCs/>
          <w:szCs w:val="24"/>
        </w:rPr>
        <w:t>Procedure</w:t>
      </w:r>
    </w:p>
    <w:p w14:paraId="1095EC72" w14:textId="66DD3AB9" w:rsidR="004A6011" w:rsidRPr="00647B75" w:rsidRDefault="00C85E7A" w:rsidP="004A6011">
      <w:pPr>
        <w:spacing w:after="120"/>
        <w:rPr>
          <w:rFonts w:eastAsia="Calibri" w:cs="Arial"/>
        </w:rPr>
      </w:pPr>
      <w:bookmarkStart w:id="182" w:name="_Hlk53658780"/>
      <w:bookmarkStart w:id="183" w:name="_Hlk52528650"/>
      <w:r>
        <w:rPr>
          <w:rFonts w:eastAsia="Calibri" w:cs="Arial"/>
        </w:rPr>
        <w:t>Invoices and any corresponding documentation will be emailed to the Program Manager.</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3915C943"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End w:id="182"/>
          <w:bookmarkEnd w:id="183"/>
          <w:p w14:paraId="629C9DFD" w14:textId="1FE1A8B6" w:rsidR="004A6011" w:rsidRPr="00647B75" w:rsidRDefault="00861922" w:rsidP="007C1B39">
            <w:pPr>
              <w:spacing w:after="120"/>
              <w:rPr>
                <w:rFonts w:eastAsia="Calibri" w:cs="Arial"/>
                <w:b/>
                <w:bCs/>
                <w:spacing w:val="14"/>
              </w:rPr>
            </w:pPr>
            <w:sdt>
              <w:sdtPr>
                <w:rPr>
                  <w:rFonts w:eastAsia="Calibri" w:cs="Arial"/>
                  <w:spacing w:val="14"/>
                </w:rPr>
                <w:id w:val="714391495"/>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D65E52D"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0EA3F9BE" w14:textId="77777777" w:rsidTr="007C1B39">
        <w:trPr>
          <w:trHeight w:val="374"/>
        </w:trPr>
        <w:tc>
          <w:tcPr>
            <w:tcW w:w="468" w:type="dxa"/>
            <w:tcBorders>
              <w:top w:val="single" w:sz="6" w:space="0" w:color="auto"/>
              <w:left w:val="single" w:sz="8" w:space="0" w:color="auto"/>
              <w:bottom w:val="single" w:sz="4" w:space="0" w:color="auto"/>
              <w:right w:val="single" w:sz="8" w:space="0" w:color="auto"/>
            </w:tcBorders>
            <w:shd w:val="clear" w:color="auto" w:fill="FFFFCC"/>
            <w:tcMar>
              <w:top w:w="0" w:type="dxa"/>
              <w:left w:w="108" w:type="dxa"/>
              <w:bottom w:w="0" w:type="dxa"/>
              <w:right w:w="108" w:type="dxa"/>
            </w:tcMar>
            <w:vAlign w:val="center"/>
          </w:tcPr>
          <w:p w14:paraId="13D6E7FC" w14:textId="7ECCA065" w:rsidR="004A6011" w:rsidRPr="00647B75" w:rsidRDefault="00861922" w:rsidP="007C1B39">
            <w:pPr>
              <w:spacing w:after="120"/>
              <w:rPr>
                <w:rFonts w:eastAsia="Calibri" w:cs="Arial"/>
                <w:spacing w:val="14"/>
              </w:rPr>
            </w:pPr>
            <w:sdt>
              <w:sdtPr>
                <w:rPr>
                  <w:rFonts w:eastAsia="Calibri" w:cs="Arial"/>
                  <w:spacing w:val="14"/>
                </w:rPr>
                <w:id w:val="406648111"/>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4" w:space="0" w:color="auto"/>
              <w:right w:val="single" w:sz="8" w:space="0" w:color="auto"/>
            </w:tcBorders>
            <w:shd w:val="clear" w:color="auto" w:fill="D9D9D9"/>
            <w:tcMar>
              <w:top w:w="0" w:type="dxa"/>
              <w:left w:w="108" w:type="dxa"/>
              <w:bottom w:w="0" w:type="dxa"/>
              <w:right w:w="108" w:type="dxa"/>
            </w:tcMar>
            <w:vAlign w:val="center"/>
          </w:tcPr>
          <w:p w14:paraId="368E5D74"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6D4CB959" w14:textId="77777777" w:rsidTr="007C1B39">
        <w:tc>
          <w:tcPr>
            <w:tcW w:w="9468" w:type="dxa"/>
            <w:gridSpan w:val="2"/>
            <w:tcBorders>
              <w:top w:val="single" w:sz="4" w:space="0" w:color="auto"/>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3B0B641" w14:textId="77777777" w:rsidR="004A6011" w:rsidRPr="00647B75" w:rsidRDefault="004A6011" w:rsidP="007C1B39">
            <w:pPr>
              <w:spacing w:after="0"/>
              <w:rPr>
                <w:rFonts w:eastAsia="Times" w:cs="Arial"/>
                <w:spacing w:val="14"/>
              </w:rPr>
            </w:pPr>
            <w:r w:rsidRPr="00647B75">
              <w:rPr>
                <w:rFonts w:eastAsia="Times" w:cs="Arial"/>
                <w:b/>
                <w:bCs/>
                <w:spacing w:val="14"/>
              </w:rPr>
              <w:t>List all exception(s):</w:t>
            </w:r>
          </w:p>
        </w:tc>
      </w:tr>
    </w:tbl>
    <w:p w14:paraId="6A6A3719" w14:textId="77777777" w:rsidR="00FB14D6" w:rsidRPr="00FB14D6" w:rsidRDefault="00FB14D6" w:rsidP="00861922">
      <w:pPr>
        <w:keepNext/>
        <w:keepLines/>
        <w:numPr>
          <w:ilvl w:val="0"/>
          <w:numId w:val="20"/>
        </w:numPr>
        <w:spacing w:before="120" w:after="0"/>
        <w:ind w:left="288" w:hanging="432"/>
        <w:rPr>
          <w:rFonts w:eastAsia="Times New Roman" w:cs="Arial"/>
          <w:b/>
          <w:bCs/>
          <w:szCs w:val="24"/>
        </w:rPr>
      </w:pPr>
      <w:r w:rsidRPr="00FB14D6">
        <w:rPr>
          <w:rFonts w:eastAsia="Times New Roman" w:cs="Arial"/>
          <w:b/>
          <w:szCs w:val="24"/>
        </w:rPr>
        <w:lastRenderedPageBreak/>
        <w:t>Service</w:t>
      </w:r>
      <w:r w:rsidRPr="00FB14D6">
        <w:rPr>
          <w:rFonts w:eastAsia="Times New Roman" w:cs="Arial"/>
          <w:b/>
          <w:bCs/>
          <w:szCs w:val="24"/>
        </w:rPr>
        <w:t>-Level Agreements (SLAs)</w:t>
      </w:r>
    </w:p>
    <w:p w14:paraId="02F59846" w14:textId="77777777" w:rsidR="00FB14D6" w:rsidRPr="00FB14D6" w:rsidRDefault="00FB14D6" w:rsidP="00861922">
      <w:pPr>
        <w:numPr>
          <w:ilvl w:val="0"/>
          <w:numId w:val="18"/>
        </w:numPr>
        <w:spacing w:before="120" w:after="120"/>
        <w:ind w:left="360"/>
        <w:rPr>
          <w:rFonts w:eastAsia="Calibri" w:cs="Arial"/>
          <w:szCs w:val="24"/>
        </w:rPr>
      </w:pPr>
      <w:r w:rsidRPr="00FB14D6">
        <w:rPr>
          <w:rFonts w:eastAsia="Calibri" w:cs="Arial"/>
          <w:szCs w:val="24"/>
        </w:rPr>
        <w:t>The Contractor will be held accountable to meet the requirements and the service level requirements established in this Contract.</w:t>
      </w:r>
    </w:p>
    <w:p w14:paraId="22DF7366" w14:textId="77777777" w:rsidR="00FB14D6" w:rsidRPr="00FB14D6" w:rsidRDefault="00FB14D6" w:rsidP="00861922">
      <w:pPr>
        <w:numPr>
          <w:ilvl w:val="0"/>
          <w:numId w:val="18"/>
        </w:numPr>
        <w:spacing w:before="120" w:after="120"/>
        <w:ind w:left="360"/>
        <w:rPr>
          <w:rFonts w:eastAsia="Calibri" w:cs="Arial"/>
          <w:szCs w:val="24"/>
        </w:rPr>
      </w:pPr>
      <w:r w:rsidRPr="00FB14D6">
        <w:rPr>
          <w:rFonts w:eastAsia="Calibri" w:cs="Arial"/>
          <w:szCs w:val="24"/>
        </w:rPr>
        <w:t>The State reserves the right to reconsider or amend SLA amounts for split awards should they occur.</w:t>
      </w:r>
    </w:p>
    <w:p w14:paraId="715ACBD9" w14:textId="70A09D07" w:rsidR="00FB14D6" w:rsidRPr="00FB14D6" w:rsidRDefault="00FB14D6" w:rsidP="00861922">
      <w:pPr>
        <w:numPr>
          <w:ilvl w:val="0"/>
          <w:numId w:val="18"/>
        </w:numPr>
        <w:spacing w:before="120" w:after="120"/>
        <w:ind w:left="360"/>
        <w:rPr>
          <w:rFonts w:eastAsia="Calibri" w:cs="Arial"/>
          <w:szCs w:val="24"/>
        </w:rPr>
      </w:pPr>
      <w:r w:rsidRPr="00FB14D6">
        <w:rPr>
          <w:rFonts w:eastAsia="Calibri" w:cs="Arial"/>
          <w:b/>
          <w:bCs/>
          <w:szCs w:val="24"/>
        </w:rPr>
        <w:t>Please Note</w:t>
      </w:r>
      <w:r w:rsidRPr="00FB14D6">
        <w:rPr>
          <w:rFonts w:eastAsia="Calibri" w:cs="Arial"/>
          <w:szCs w:val="24"/>
        </w:rPr>
        <w:t>: Should bidders require clarification</w:t>
      </w:r>
      <w:r w:rsidR="007C1B39">
        <w:rPr>
          <w:rFonts w:eastAsia="Calibri" w:cs="Arial"/>
          <w:szCs w:val="24"/>
        </w:rPr>
        <w:t xml:space="preserve"> or have any questions</w:t>
      </w:r>
      <w:r w:rsidRPr="00FB14D6">
        <w:rPr>
          <w:rFonts w:eastAsia="Calibri" w:cs="Arial"/>
          <w:szCs w:val="24"/>
        </w:rPr>
        <w:t xml:space="preserve"> with regard to the SLAs, they should submit them during the </w:t>
      </w:r>
      <w:proofErr w:type="gramStart"/>
      <w:r w:rsidRPr="00FB14D6">
        <w:rPr>
          <w:rFonts w:eastAsia="Calibri" w:cs="Arial"/>
          <w:i/>
          <w:iCs/>
          <w:szCs w:val="24"/>
        </w:rPr>
        <w:t>Question and Answer</w:t>
      </w:r>
      <w:proofErr w:type="gramEnd"/>
      <w:r w:rsidRPr="00FB14D6">
        <w:rPr>
          <w:rFonts w:eastAsia="Calibri" w:cs="Arial"/>
          <w:i/>
          <w:iCs/>
          <w:szCs w:val="24"/>
        </w:rPr>
        <w:t xml:space="preserve"> Period</w:t>
      </w:r>
      <w:r w:rsidRPr="00FB14D6">
        <w:rPr>
          <w:rFonts w:eastAsia="Calibri" w:cs="Arial"/>
          <w:szCs w:val="24"/>
        </w:rPr>
        <w:t xml:space="preserve"> of this solicitation</w:t>
      </w:r>
      <w:r w:rsidR="007C1B39">
        <w:rPr>
          <w:rFonts w:eastAsia="Calibri" w:cs="Arial"/>
          <w:szCs w:val="24"/>
        </w:rPr>
        <w:t>;</w:t>
      </w:r>
      <w:r w:rsidRPr="00FB14D6">
        <w:rPr>
          <w:rFonts w:eastAsia="Calibri" w:cs="Arial"/>
          <w:szCs w:val="24"/>
        </w:rPr>
        <w:t xml:space="preserve"> please see the </w:t>
      </w:r>
      <w:r w:rsidRPr="00FB14D6">
        <w:rPr>
          <w:rFonts w:eastAsia="Calibri" w:cs="Arial"/>
          <w:b/>
          <w:bCs/>
          <w:szCs w:val="24"/>
        </w:rPr>
        <w:t>Proposal Instructions</w:t>
      </w:r>
      <w:r w:rsidRPr="00FB14D6">
        <w:rPr>
          <w:rFonts w:eastAsia="Calibri" w:cs="Arial"/>
          <w:szCs w:val="24"/>
        </w:rPr>
        <w:t xml:space="preserve"> for the timeline.</w:t>
      </w:r>
    </w:p>
    <w:p w14:paraId="434B32BA" w14:textId="2ED6A426" w:rsidR="00FB14D6" w:rsidRPr="00FB14D6" w:rsidRDefault="00FB14D6" w:rsidP="00430510">
      <w:pPr>
        <w:keepNext/>
        <w:keepLines/>
        <w:spacing w:before="120" w:after="0"/>
        <w:rPr>
          <w:rFonts w:eastAsia="Calibri" w:cs="Arial"/>
          <w:b/>
          <w:bCs/>
          <w:szCs w:val="24"/>
        </w:rPr>
      </w:pPr>
      <w:r w:rsidRPr="00FB14D6">
        <w:rPr>
          <w:rFonts w:eastAsia="Calibri" w:cs="Arial"/>
          <w:b/>
          <w:bCs/>
          <w:szCs w:val="24"/>
        </w:rPr>
        <w:t>Service Level Agreements for this Contract will be as follows:</w:t>
      </w:r>
    </w:p>
    <w:tbl>
      <w:tblPr>
        <w:tblStyle w:val="TableGrid2"/>
        <w:tblW w:w="0" w:type="auto"/>
        <w:tblInd w:w="0" w:type="dxa"/>
        <w:tblLook w:val="04A0" w:firstRow="1" w:lastRow="0" w:firstColumn="1" w:lastColumn="0" w:noHBand="0" w:noVBand="1"/>
      </w:tblPr>
      <w:tblGrid>
        <w:gridCol w:w="1885"/>
        <w:gridCol w:w="7465"/>
      </w:tblGrid>
      <w:tr w:rsidR="00FB14D6" w:rsidRPr="00FB14D6" w14:paraId="795B38EF" w14:textId="77777777" w:rsidTr="262F51E8">
        <w:trPr>
          <w:tblHeader/>
        </w:trPr>
        <w:tc>
          <w:tcPr>
            <w:tcW w:w="9350" w:type="dxa"/>
            <w:gridSpan w:val="2"/>
            <w:tcBorders>
              <w:top w:val="single" w:sz="4" w:space="0" w:color="auto"/>
              <w:left w:val="single" w:sz="4" w:space="0" w:color="auto"/>
              <w:bottom w:val="single" w:sz="4" w:space="0" w:color="auto"/>
              <w:right w:val="single" w:sz="4" w:space="0" w:color="auto"/>
            </w:tcBorders>
            <w:shd w:val="clear" w:color="auto" w:fill="0067AC"/>
            <w:hideMark/>
          </w:tcPr>
          <w:p w14:paraId="2B551033" w14:textId="70C17045" w:rsidR="00FB14D6" w:rsidRPr="00FB14D6" w:rsidRDefault="00FB14D6" w:rsidP="009C420E">
            <w:pPr>
              <w:spacing w:before="120" w:after="120"/>
              <w:jc w:val="center"/>
              <w:rPr>
                <w:rFonts w:cs="Arial"/>
                <w:b/>
                <w:bCs/>
                <w:color w:val="FFFFFF" w:themeColor="background1"/>
              </w:rPr>
            </w:pPr>
            <w:bookmarkStart w:id="184" w:name="_Hlk126585837"/>
            <w:bookmarkStart w:id="185" w:name="_Hlk126586355"/>
            <w:r w:rsidRPr="00FB14D6">
              <w:rPr>
                <w:rFonts w:cs="Arial"/>
                <w:b/>
                <w:bCs/>
                <w:color w:val="FFFFFF" w:themeColor="background1"/>
              </w:rPr>
              <w:t xml:space="preserve">SLA Metric 1. </w:t>
            </w:r>
            <w:r w:rsidR="00535DC0">
              <w:rPr>
                <w:rFonts w:cs="Arial"/>
                <w:b/>
                <w:bCs/>
                <w:color w:val="FFFFFF" w:themeColor="background1"/>
              </w:rPr>
              <w:t>Meeting Attendance</w:t>
            </w:r>
          </w:p>
        </w:tc>
      </w:tr>
      <w:bookmarkEnd w:id="184"/>
      <w:tr w:rsidR="00FB14D6" w:rsidRPr="00FB14D6" w14:paraId="53116340" w14:textId="77777777" w:rsidTr="262F51E8">
        <w:tc>
          <w:tcPr>
            <w:tcW w:w="1885" w:type="dxa"/>
            <w:tcBorders>
              <w:top w:val="single" w:sz="4" w:space="0" w:color="auto"/>
              <w:left w:val="single" w:sz="4" w:space="0" w:color="auto"/>
              <w:bottom w:val="single" w:sz="4" w:space="0" w:color="auto"/>
              <w:right w:val="single" w:sz="4" w:space="0" w:color="auto"/>
            </w:tcBorders>
            <w:hideMark/>
          </w:tcPr>
          <w:p w14:paraId="3BA422CF" w14:textId="77777777" w:rsidR="00FB14D6" w:rsidRPr="00FB14D6" w:rsidRDefault="00FB14D6" w:rsidP="009C420E">
            <w:pPr>
              <w:spacing w:before="120" w:after="0"/>
              <w:rPr>
                <w:rFonts w:eastAsia="Times New Roman" w:cs="Arial"/>
                <w:b/>
                <w:bCs/>
                <w:iCs/>
              </w:rPr>
            </w:pPr>
            <w:r w:rsidRPr="00FB14D6">
              <w:rPr>
                <w:rFonts w:eastAsia="Times New Roman" w:cs="Arial"/>
                <w:b/>
                <w:bCs/>
                <w:iCs/>
              </w:rPr>
              <w:t>Definition and Purpose</w:t>
            </w:r>
          </w:p>
        </w:tc>
        <w:tc>
          <w:tcPr>
            <w:tcW w:w="7465" w:type="dxa"/>
            <w:tcBorders>
              <w:top w:val="single" w:sz="4" w:space="0" w:color="auto"/>
              <w:left w:val="single" w:sz="4" w:space="0" w:color="auto"/>
              <w:bottom w:val="single" w:sz="4" w:space="0" w:color="auto"/>
              <w:right w:val="single" w:sz="4" w:space="0" w:color="auto"/>
            </w:tcBorders>
          </w:tcPr>
          <w:p w14:paraId="0415CACA" w14:textId="35A9C955" w:rsidR="00FB14D6" w:rsidRPr="00FB14D6" w:rsidRDefault="0054264E" w:rsidP="009C420E">
            <w:pPr>
              <w:spacing w:before="120" w:after="120"/>
              <w:rPr>
                <w:rFonts w:cs="Arial"/>
                <w:color w:val="000000"/>
                <w:kern w:val="16"/>
              </w:rPr>
            </w:pPr>
            <w:r>
              <w:rPr>
                <w:rFonts w:cs="Arial"/>
                <w:color w:val="000000"/>
                <w:kern w:val="16"/>
              </w:rPr>
              <w:t xml:space="preserve">Kick-off </w:t>
            </w:r>
            <w:r w:rsidR="006D434F">
              <w:rPr>
                <w:rFonts w:cs="Arial"/>
                <w:color w:val="000000"/>
                <w:kern w:val="16"/>
              </w:rPr>
              <w:t xml:space="preserve">meeting and bi-weekly meeting attendance is </w:t>
            </w:r>
            <w:r w:rsidR="002420AD">
              <w:rPr>
                <w:rFonts w:cs="Arial"/>
                <w:color w:val="000000"/>
                <w:kern w:val="16"/>
              </w:rPr>
              <w:t xml:space="preserve">essential </w:t>
            </w:r>
            <w:r w:rsidR="00096B97">
              <w:rPr>
                <w:rFonts w:cs="Arial"/>
                <w:color w:val="000000"/>
                <w:kern w:val="16"/>
              </w:rPr>
              <w:t xml:space="preserve">to ensure audit </w:t>
            </w:r>
            <w:r w:rsidR="00C57AFF">
              <w:rPr>
                <w:rFonts w:cs="Arial"/>
                <w:color w:val="000000"/>
                <w:kern w:val="16"/>
              </w:rPr>
              <w:t>progress is made and expectations are met.</w:t>
            </w:r>
          </w:p>
        </w:tc>
      </w:tr>
      <w:tr w:rsidR="00964ED3" w:rsidRPr="00FB14D6" w14:paraId="7A9DBB9A" w14:textId="77777777" w:rsidTr="262F51E8">
        <w:tc>
          <w:tcPr>
            <w:tcW w:w="1885" w:type="dxa"/>
            <w:tcBorders>
              <w:top w:val="single" w:sz="4" w:space="0" w:color="auto"/>
              <w:left w:val="single" w:sz="4" w:space="0" w:color="auto"/>
              <w:bottom w:val="single" w:sz="4" w:space="0" w:color="auto"/>
              <w:right w:val="single" w:sz="4" w:space="0" w:color="auto"/>
            </w:tcBorders>
          </w:tcPr>
          <w:p w14:paraId="3A1AEB94" w14:textId="7A143885" w:rsidR="00964ED3" w:rsidRPr="00FB14D6" w:rsidRDefault="00EB338D" w:rsidP="009C420E">
            <w:pPr>
              <w:spacing w:before="120" w:after="0"/>
              <w:rPr>
                <w:rFonts w:eastAsia="Times New Roman" w:cs="Arial"/>
                <w:b/>
                <w:bCs/>
                <w:iCs/>
              </w:rPr>
            </w:pPr>
            <w:r>
              <w:rPr>
                <w:rFonts w:eastAsia="Times New Roman" w:cs="Arial"/>
                <w:b/>
                <w:bCs/>
                <w:iCs/>
              </w:rPr>
              <w:t>Acceptable Standard</w:t>
            </w:r>
          </w:p>
        </w:tc>
        <w:tc>
          <w:tcPr>
            <w:tcW w:w="7465" w:type="dxa"/>
            <w:tcBorders>
              <w:top w:val="single" w:sz="4" w:space="0" w:color="auto"/>
              <w:left w:val="single" w:sz="4" w:space="0" w:color="auto"/>
              <w:bottom w:val="single" w:sz="4" w:space="0" w:color="auto"/>
              <w:right w:val="single" w:sz="4" w:space="0" w:color="auto"/>
            </w:tcBorders>
          </w:tcPr>
          <w:p w14:paraId="3ECBF39B" w14:textId="2790AED1" w:rsidR="003A6E93" w:rsidRDefault="00920E10" w:rsidP="009C420E">
            <w:pPr>
              <w:spacing w:before="120" w:after="120"/>
              <w:rPr>
                <w:rFonts w:cs="Arial"/>
                <w:color w:val="000000"/>
                <w:kern w:val="16"/>
              </w:rPr>
            </w:pPr>
            <w:r>
              <w:rPr>
                <w:rFonts w:cs="Arial"/>
                <w:color w:val="000000"/>
                <w:kern w:val="16"/>
              </w:rPr>
              <w:t xml:space="preserve">1. </w:t>
            </w:r>
            <w:r w:rsidR="003A6E93">
              <w:rPr>
                <w:rFonts w:cs="Arial"/>
                <w:color w:val="000000"/>
                <w:kern w:val="16"/>
              </w:rPr>
              <w:t xml:space="preserve">Kick off meeting: Attendance by all </w:t>
            </w:r>
            <w:r w:rsidR="002656AC">
              <w:rPr>
                <w:rFonts w:cs="Arial"/>
                <w:color w:val="000000"/>
                <w:kern w:val="16"/>
              </w:rPr>
              <w:t>Contractor stakeholders</w:t>
            </w:r>
            <w:r w:rsidR="00EB2B3D">
              <w:rPr>
                <w:rFonts w:cs="Arial"/>
                <w:color w:val="000000"/>
                <w:kern w:val="16"/>
              </w:rPr>
              <w:t>.</w:t>
            </w:r>
          </w:p>
          <w:p w14:paraId="5368A345" w14:textId="349F216D" w:rsidR="00EB2B3D" w:rsidRDefault="003A6E93" w:rsidP="009C420E">
            <w:pPr>
              <w:spacing w:before="120" w:after="120"/>
              <w:rPr>
                <w:rFonts w:cs="Arial"/>
                <w:color w:val="000000"/>
                <w:kern w:val="16"/>
              </w:rPr>
            </w:pPr>
            <w:r>
              <w:rPr>
                <w:rFonts w:cs="Arial"/>
                <w:color w:val="000000"/>
                <w:kern w:val="16"/>
              </w:rPr>
              <w:t xml:space="preserve">2. </w:t>
            </w:r>
            <w:r w:rsidR="00EB2B3D">
              <w:rPr>
                <w:rFonts w:cs="Arial"/>
                <w:color w:val="000000"/>
                <w:kern w:val="16"/>
              </w:rPr>
              <w:t>Bi-weekly meeting: Attendance by</w:t>
            </w:r>
            <w:r w:rsidR="00EC1618">
              <w:rPr>
                <w:rFonts w:cs="Arial"/>
                <w:color w:val="000000"/>
                <w:kern w:val="16"/>
              </w:rPr>
              <w:t xml:space="preserve"> </w:t>
            </w:r>
            <w:r w:rsidR="00182D90">
              <w:rPr>
                <w:rFonts w:cs="Arial"/>
                <w:color w:val="000000"/>
                <w:kern w:val="16"/>
              </w:rPr>
              <w:t>C</w:t>
            </w:r>
            <w:r w:rsidR="00656D81">
              <w:rPr>
                <w:rFonts w:cs="Arial"/>
                <w:color w:val="000000"/>
                <w:kern w:val="16"/>
              </w:rPr>
              <w:t xml:space="preserve">ontractor </w:t>
            </w:r>
            <w:r w:rsidR="00EC1618">
              <w:rPr>
                <w:rFonts w:cs="Arial"/>
                <w:color w:val="000000"/>
                <w:kern w:val="16"/>
              </w:rPr>
              <w:t xml:space="preserve">key personnel or designee. </w:t>
            </w:r>
          </w:p>
          <w:p w14:paraId="35CC5320" w14:textId="1E5ED0AE" w:rsidR="00964ED3" w:rsidRDefault="00EB338D" w:rsidP="009C420E">
            <w:pPr>
              <w:spacing w:before="120" w:after="120"/>
              <w:rPr>
                <w:rFonts w:cs="Arial"/>
                <w:color w:val="000000"/>
                <w:kern w:val="16"/>
              </w:rPr>
            </w:pPr>
            <w:r w:rsidRPr="00EB338D">
              <w:rPr>
                <w:rFonts w:cs="Arial"/>
                <w:color w:val="000000"/>
                <w:kern w:val="16"/>
              </w:rPr>
              <w:t>The acceptable standard is 100% compliance</w:t>
            </w:r>
          </w:p>
        </w:tc>
      </w:tr>
      <w:tr w:rsidR="00FB14D6" w:rsidRPr="00FB14D6" w14:paraId="3457D3F4" w14:textId="77777777" w:rsidTr="262F51E8">
        <w:tc>
          <w:tcPr>
            <w:tcW w:w="1885" w:type="dxa"/>
            <w:tcBorders>
              <w:top w:val="single" w:sz="4" w:space="0" w:color="auto"/>
              <w:left w:val="single" w:sz="4" w:space="0" w:color="auto"/>
              <w:bottom w:val="single" w:sz="4" w:space="0" w:color="auto"/>
              <w:right w:val="single" w:sz="4" w:space="0" w:color="auto"/>
            </w:tcBorders>
            <w:hideMark/>
          </w:tcPr>
          <w:p w14:paraId="412B7277" w14:textId="77777777" w:rsidR="00FB14D6" w:rsidRDefault="00FB14D6" w:rsidP="009C420E">
            <w:pPr>
              <w:spacing w:before="120" w:after="0"/>
              <w:rPr>
                <w:rFonts w:eastAsia="Times New Roman" w:cs="Arial"/>
                <w:b/>
                <w:bCs/>
                <w:iCs/>
              </w:rPr>
            </w:pPr>
            <w:r w:rsidRPr="00FB14D6">
              <w:rPr>
                <w:rFonts w:eastAsia="Times New Roman" w:cs="Arial"/>
                <w:b/>
                <w:bCs/>
                <w:iCs/>
              </w:rPr>
              <w:t>Credit Due for Failing to Meet the Service Level Agreements</w:t>
            </w:r>
          </w:p>
          <w:p w14:paraId="451753C2" w14:textId="5676069D" w:rsidR="00F16ACF" w:rsidRPr="00F16ACF" w:rsidRDefault="00F16ACF" w:rsidP="00F16ACF">
            <w:pPr>
              <w:rPr>
                <w:rFonts w:eastAsia="Times New Roman" w:cs="Arial"/>
              </w:rPr>
            </w:pPr>
          </w:p>
        </w:tc>
        <w:tc>
          <w:tcPr>
            <w:tcW w:w="7465" w:type="dxa"/>
            <w:tcBorders>
              <w:top w:val="single" w:sz="4" w:space="0" w:color="auto"/>
              <w:left w:val="single" w:sz="4" w:space="0" w:color="auto"/>
              <w:bottom w:val="single" w:sz="4" w:space="0" w:color="auto"/>
              <w:right w:val="single" w:sz="4" w:space="0" w:color="auto"/>
            </w:tcBorders>
            <w:hideMark/>
          </w:tcPr>
          <w:p w14:paraId="2AF51CAF" w14:textId="77777777" w:rsidR="00FB14D6" w:rsidRPr="00CD7E62" w:rsidRDefault="00FB14D6" w:rsidP="00861922">
            <w:pPr>
              <w:numPr>
                <w:ilvl w:val="0"/>
                <w:numId w:val="19"/>
              </w:numPr>
              <w:spacing w:before="120" w:after="0"/>
              <w:rPr>
                <w:rFonts w:cs="Arial"/>
                <w:color w:val="000000"/>
                <w:kern w:val="16"/>
              </w:rPr>
            </w:pPr>
            <w:r w:rsidRPr="00CD7E62">
              <w:rPr>
                <w:rFonts w:cs="Arial"/>
                <w:color w:val="000000"/>
                <w:kern w:val="16"/>
              </w:rPr>
              <w:t>$100.00 may be assessed for each of the first five occurrences of non-compliance in a given calendar year.</w:t>
            </w:r>
          </w:p>
          <w:p w14:paraId="185A2BEF" w14:textId="77777777" w:rsidR="00FB14D6" w:rsidRPr="00CD7E62" w:rsidRDefault="00FB14D6" w:rsidP="00861922">
            <w:pPr>
              <w:numPr>
                <w:ilvl w:val="0"/>
                <w:numId w:val="19"/>
              </w:numPr>
              <w:spacing w:before="120" w:after="0"/>
              <w:rPr>
                <w:rFonts w:cs="Arial"/>
                <w:color w:val="000000"/>
                <w:kern w:val="16"/>
              </w:rPr>
            </w:pPr>
            <w:r w:rsidRPr="00CD7E62">
              <w:rPr>
                <w:rFonts w:cs="Arial"/>
                <w:color w:val="000000"/>
                <w:kern w:val="16"/>
              </w:rPr>
              <w:t>$500.00 may be assessed beginning with the sixth occurrence of non-compliance and on each occurrence thereafter in a given calendar year.</w:t>
            </w:r>
          </w:p>
          <w:p w14:paraId="565438CE" w14:textId="77777777" w:rsidR="00FB14D6" w:rsidRPr="00FB14D6" w:rsidRDefault="00FB14D6" w:rsidP="009C420E">
            <w:pPr>
              <w:spacing w:before="120" w:after="0"/>
              <w:rPr>
                <w:rFonts w:cs="Arial"/>
                <w:color w:val="000000"/>
                <w:kern w:val="16"/>
              </w:rPr>
            </w:pPr>
            <w:r w:rsidRPr="00FB14D6">
              <w:rPr>
                <w:rFonts w:cs="Arial"/>
                <w:color w:val="000000"/>
                <w:kern w:val="16"/>
              </w:rPr>
              <w:t xml:space="preserve">Extenuating circumstances will be reviewed by the Program Manager before any Service Credits are assessed. </w:t>
            </w:r>
          </w:p>
          <w:p w14:paraId="78140D86" w14:textId="77777777" w:rsidR="00FB14D6" w:rsidRPr="00FB14D6" w:rsidRDefault="00FB14D6" w:rsidP="00F16ACF">
            <w:pPr>
              <w:spacing w:before="120" w:after="0"/>
              <w:rPr>
                <w:rFonts w:cs="Arial"/>
                <w:color w:val="000000"/>
                <w:kern w:val="16"/>
              </w:rPr>
            </w:pPr>
            <w:r w:rsidRPr="00FB14D6">
              <w:rPr>
                <w:rFonts w:cs="Arial"/>
                <w:color w:val="000000"/>
                <w:kern w:val="16"/>
              </w:rPr>
              <w:t>At the discretion of the State, these credits may be applied toward any payable due to the Contractor or be payable directly to the State. Payments made directly to the state will be completed within 10 days of notice of assessment.</w:t>
            </w:r>
          </w:p>
        </w:tc>
      </w:tr>
    </w:tbl>
    <w:tbl>
      <w:tblPr>
        <w:tblpPr w:leftFromText="180" w:rightFromText="180" w:vertAnchor="text" w:horzAnchor="margin" w:tblpY="780"/>
        <w:tblW w:w="9468" w:type="dxa"/>
        <w:tblCellMar>
          <w:left w:w="0" w:type="dxa"/>
          <w:right w:w="0" w:type="dxa"/>
        </w:tblCellMar>
        <w:tblLook w:val="04A0" w:firstRow="1" w:lastRow="0" w:firstColumn="1" w:lastColumn="0" w:noHBand="0" w:noVBand="1"/>
      </w:tblPr>
      <w:tblGrid>
        <w:gridCol w:w="558"/>
        <w:gridCol w:w="8910"/>
      </w:tblGrid>
      <w:tr w:rsidR="003604C8" w:rsidRPr="00FB14D6" w14:paraId="57D4FA2E" w14:textId="77777777" w:rsidTr="004C617C">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186" w:name="_Hlk126587357"/>
          <w:bookmarkEnd w:id="185"/>
          <w:p w14:paraId="5CB8A50C" w14:textId="2CB48E82" w:rsidR="003604C8" w:rsidRPr="00FB14D6" w:rsidRDefault="00861922" w:rsidP="004C617C">
            <w:pPr>
              <w:spacing w:before="120" w:after="120"/>
              <w:rPr>
                <w:rFonts w:eastAsia="Calibri" w:cs="Arial"/>
                <w:b/>
                <w:bCs/>
                <w:spacing w:val="14"/>
                <w:szCs w:val="24"/>
              </w:rPr>
            </w:pPr>
            <w:sdt>
              <w:sdtPr>
                <w:rPr>
                  <w:rFonts w:eastAsia="Calibri" w:cs="Arial"/>
                  <w:spacing w:val="14"/>
                </w:rPr>
                <w:id w:val="1606995150"/>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891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2A0A489" w14:textId="77777777" w:rsidR="003604C8" w:rsidRPr="00FB14D6" w:rsidRDefault="003604C8" w:rsidP="004C617C">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3604C8" w:rsidRPr="00FB14D6" w14:paraId="75FB0403" w14:textId="77777777" w:rsidTr="004C617C">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08E8B75" w14:textId="77777777" w:rsidR="003604C8" w:rsidRPr="00FB14D6" w:rsidRDefault="003604C8" w:rsidP="004C617C">
            <w:pPr>
              <w:spacing w:before="120" w:after="120"/>
              <w:rPr>
                <w:rFonts w:eastAsia="Calibri" w:cs="Arial"/>
                <w:spacing w:val="14"/>
                <w:szCs w:val="24"/>
              </w:rPr>
            </w:pPr>
            <w:r w:rsidRPr="00FB14D6">
              <w:rPr>
                <w:rFonts w:ascii="Segoe UI Symbol" w:eastAsia="MS Gothic" w:hAnsi="Segoe UI Symbol" w:cs="Segoe UI Symbol"/>
                <w:spacing w:val="14"/>
                <w:szCs w:val="24"/>
              </w:rPr>
              <w:t>☐</w:t>
            </w:r>
          </w:p>
        </w:tc>
        <w:tc>
          <w:tcPr>
            <w:tcW w:w="891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88CBB1" w14:textId="77777777" w:rsidR="003604C8" w:rsidRPr="00FB14D6" w:rsidRDefault="003604C8" w:rsidP="004C617C">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3604C8" w:rsidRPr="00FB14D6" w14:paraId="5E47D7B8" w14:textId="77777777" w:rsidTr="004C617C">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9D5E891" w14:textId="77777777" w:rsidR="003604C8" w:rsidRPr="00FB14D6" w:rsidRDefault="003604C8" w:rsidP="004C617C">
            <w:pPr>
              <w:spacing w:before="120" w:after="0"/>
              <w:rPr>
                <w:rFonts w:eastAsia="Times" w:cs="Arial"/>
                <w:spacing w:val="14"/>
                <w:szCs w:val="24"/>
              </w:rPr>
            </w:pPr>
            <w:r w:rsidRPr="00FB14D6">
              <w:rPr>
                <w:rFonts w:eastAsia="Times" w:cs="Arial"/>
                <w:b/>
                <w:bCs/>
                <w:spacing w:val="14"/>
                <w:szCs w:val="24"/>
              </w:rPr>
              <w:t>List all exception(s):</w:t>
            </w:r>
          </w:p>
        </w:tc>
      </w:tr>
      <w:bookmarkEnd w:id="186"/>
    </w:tbl>
    <w:p w14:paraId="4BFDBE89" w14:textId="0128EE0D" w:rsidR="00FB14D6" w:rsidRDefault="00FB14D6" w:rsidP="009C420E">
      <w:pPr>
        <w:spacing w:after="0"/>
        <w:rPr>
          <w:rFonts w:cs="Arial"/>
          <w:sz w:val="16"/>
          <w:szCs w:val="16"/>
        </w:rPr>
      </w:pPr>
    </w:p>
    <w:tbl>
      <w:tblPr>
        <w:tblStyle w:val="TableGrid2"/>
        <w:tblW w:w="0" w:type="auto"/>
        <w:tblInd w:w="0" w:type="dxa"/>
        <w:tblLook w:val="04A0" w:firstRow="1" w:lastRow="0" w:firstColumn="1" w:lastColumn="0" w:noHBand="0" w:noVBand="1"/>
      </w:tblPr>
      <w:tblGrid>
        <w:gridCol w:w="1885"/>
        <w:gridCol w:w="7465"/>
      </w:tblGrid>
      <w:tr w:rsidR="00936320" w:rsidRPr="00FB14D6" w14:paraId="304427E9" w14:textId="77777777" w:rsidTr="00F23CAF">
        <w:trPr>
          <w:tblHeader/>
        </w:trPr>
        <w:tc>
          <w:tcPr>
            <w:tcW w:w="9350" w:type="dxa"/>
            <w:gridSpan w:val="2"/>
            <w:tcBorders>
              <w:top w:val="single" w:sz="4" w:space="0" w:color="auto"/>
              <w:left w:val="single" w:sz="4" w:space="0" w:color="auto"/>
              <w:bottom w:val="single" w:sz="4" w:space="0" w:color="auto"/>
              <w:right w:val="single" w:sz="4" w:space="0" w:color="auto"/>
            </w:tcBorders>
            <w:shd w:val="clear" w:color="auto" w:fill="0067AC"/>
            <w:hideMark/>
          </w:tcPr>
          <w:p w14:paraId="2A5C415C" w14:textId="3E840326" w:rsidR="00936320" w:rsidRPr="00FB14D6" w:rsidRDefault="00936320" w:rsidP="00F23CAF">
            <w:pPr>
              <w:spacing w:before="120" w:after="120"/>
              <w:jc w:val="center"/>
              <w:rPr>
                <w:rFonts w:cs="Arial"/>
                <w:b/>
                <w:bCs/>
                <w:color w:val="FFFFFF" w:themeColor="background1"/>
              </w:rPr>
            </w:pPr>
            <w:r w:rsidRPr="00FB14D6">
              <w:rPr>
                <w:rFonts w:cs="Arial"/>
                <w:b/>
                <w:bCs/>
                <w:color w:val="FFFFFF" w:themeColor="background1"/>
              </w:rPr>
              <w:lastRenderedPageBreak/>
              <w:t xml:space="preserve">SLA Metric </w:t>
            </w:r>
            <w:r w:rsidR="008656E4">
              <w:rPr>
                <w:rFonts w:cs="Arial"/>
                <w:b/>
                <w:bCs/>
                <w:color w:val="FFFFFF" w:themeColor="background1"/>
              </w:rPr>
              <w:t>2</w:t>
            </w:r>
            <w:r w:rsidRPr="00FB14D6">
              <w:rPr>
                <w:rFonts w:cs="Arial"/>
                <w:b/>
                <w:bCs/>
                <w:color w:val="FFFFFF" w:themeColor="background1"/>
              </w:rPr>
              <w:t xml:space="preserve">. </w:t>
            </w:r>
            <w:r w:rsidR="008656E4">
              <w:rPr>
                <w:rFonts w:cs="Arial"/>
                <w:b/>
                <w:bCs/>
                <w:color w:val="FFFFFF" w:themeColor="background1"/>
              </w:rPr>
              <w:t>Project Milestones</w:t>
            </w:r>
          </w:p>
        </w:tc>
      </w:tr>
      <w:tr w:rsidR="00936320" w:rsidRPr="00FB14D6" w14:paraId="050E0303" w14:textId="77777777" w:rsidTr="00F23CAF">
        <w:tc>
          <w:tcPr>
            <w:tcW w:w="1885" w:type="dxa"/>
            <w:tcBorders>
              <w:top w:val="single" w:sz="4" w:space="0" w:color="auto"/>
              <w:left w:val="single" w:sz="4" w:space="0" w:color="auto"/>
              <w:bottom w:val="single" w:sz="4" w:space="0" w:color="auto"/>
              <w:right w:val="single" w:sz="4" w:space="0" w:color="auto"/>
            </w:tcBorders>
            <w:hideMark/>
          </w:tcPr>
          <w:p w14:paraId="41BBE60B" w14:textId="77777777" w:rsidR="00936320" w:rsidRPr="00FB14D6" w:rsidRDefault="00936320" w:rsidP="00F23CAF">
            <w:pPr>
              <w:spacing w:before="120" w:after="0"/>
              <w:rPr>
                <w:rFonts w:eastAsia="Times New Roman" w:cs="Arial"/>
                <w:b/>
                <w:bCs/>
                <w:iCs/>
              </w:rPr>
            </w:pPr>
            <w:r w:rsidRPr="00FB14D6">
              <w:rPr>
                <w:rFonts w:eastAsia="Times New Roman" w:cs="Arial"/>
                <w:b/>
                <w:bCs/>
                <w:iCs/>
              </w:rPr>
              <w:t>Definition and Purpose</w:t>
            </w:r>
          </w:p>
        </w:tc>
        <w:tc>
          <w:tcPr>
            <w:tcW w:w="7465" w:type="dxa"/>
            <w:tcBorders>
              <w:top w:val="single" w:sz="4" w:space="0" w:color="auto"/>
              <w:left w:val="single" w:sz="4" w:space="0" w:color="auto"/>
              <w:bottom w:val="single" w:sz="4" w:space="0" w:color="auto"/>
              <w:right w:val="single" w:sz="4" w:space="0" w:color="auto"/>
            </w:tcBorders>
          </w:tcPr>
          <w:p w14:paraId="60750A03" w14:textId="73E85C1E" w:rsidR="00936320" w:rsidRPr="00FB14D6" w:rsidRDefault="00936320" w:rsidP="00F23CAF">
            <w:pPr>
              <w:spacing w:before="120" w:after="120"/>
              <w:rPr>
                <w:rFonts w:cs="Arial"/>
                <w:color w:val="000000"/>
                <w:kern w:val="16"/>
              </w:rPr>
            </w:pPr>
            <w:r w:rsidRPr="00936320">
              <w:rPr>
                <w:rFonts w:cs="Arial"/>
                <w:color w:val="000000"/>
                <w:kern w:val="16"/>
              </w:rPr>
              <w:t xml:space="preserve">All identified project milestones will be met on time and to </w:t>
            </w:r>
            <w:proofErr w:type="spellStart"/>
            <w:r w:rsidR="00305380" w:rsidRPr="00936320">
              <w:rPr>
                <w:rFonts w:cs="Arial"/>
                <w:color w:val="000000"/>
                <w:kern w:val="16"/>
              </w:rPr>
              <w:t>a</w:t>
            </w:r>
            <w:r w:rsidR="00305380">
              <w:rPr>
                <w:rFonts w:cs="Arial"/>
                <w:color w:val="000000"/>
                <w:kern w:val="16"/>
              </w:rPr>
              <w:t>greed</w:t>
            </w:r>
            <w:proofErr w:type="spellEnd"/>
            <w:r w:rsidR="00305380">
              <w:rPr>
                <w:rFonts w:cs="Arial"/>
                <w:color w:val="000000"/>
                <w:kern w:val="16"/>
              </w:rPr>
              <w:t xml:space="preserve"> upon</w:t>
            </w:r>
            <w:r w:rsidR="00305380" w:rsidRPr="00936320">
              <w:rPr>
                <w:rFonts w:cs="Arial"/>
                <w:color w:val="000000"/>
                <w:kern w:val="16"/>
              </w:rPr>
              <w:t xml:space="preserve"> </w:t>
            </w:r>
            <w:r w:rsidRPr="00936320">
              <w:rPr>
                <w:rFonts w:cs="Arial"/>
                <w:color w:val="000000"/>
                <w:kern w:val="16"/>
              </w:rPr>
              <w:t>standards</w:t>
            </w:r>
            <w:r w:rsidR="00305380">
              <w:rPr>
                <w:rFonts w:cs="Arial"/>
                <w:color w:val="000000"/>
                <w:kern w:val="16"/>
              </w:rPr>
              <w:t xml:space="preserve"> between Contractor and</w:t>
            </w:r>
            <w:r w:rsidRPr="00936320">
              <w:rPr>
                <w:rFonts w:cs="Arial"/>
                <w:color w:val="000000"/>
                <w:kern w:val="16"/>
              </w:rPr>
              <w:t xml:space="preserve"> the Program Manager.</w:t>
            </w:r>
          </w:p>
        </w:tc>
      </w:tr>
      <w:tr w:rsidR="00D52934" w:rsidRPr="00FB14D6" w14:paraId="589B77C2" w14:textId="77777777">
        <w:tc>
          <w:tcPr>
            <w:tcW w:w="1885" w:type="dxa"/>
            <w:tcBorders>
              <w:top w:val="single" w:sz="4" w:space="0" w:color="auto"/>
              <w:left w:val="single" w:sz="4" w:space="0" w:color="auto"/>
              <w:bottom w:val="single" w:sz="4" w:space="0" w:color="auto"/>
              <w:right w:val="single" w:sz="4" w:space="0" w:color="auto"/>
            </w:tcBorders>
          </w:tcPr>
          <w:p w14:paraId="5AF2078E" w14:textId="6CB28FCE" w:rsidR="00D52934" w:rsidRPr="00FB14D6" w:rsidRDefault="00D52934">
            <w:pPr>
              <w:spacing w:before="120" w:after="0"/>
              <w:rPr>
                <w:rFonts w:eastAsia="Times New Roman" w:cs="Arial"/>
                <w:b/>
                <w:bCs/>
                <w:iCs/>
              </w:rPr>
            </w:pPr>
            <w:r>
              <w:rPr>
                <w:rFonts w:eastAsia="Times New Roman" w:cs="Arial"/>
                <w:b/>
                <w:bCs/>
                <w:iCs/>
              </w:rPr>
              <w:t>Acceptable Standard</w:t>
            </w:r>
          </w:p>
        </w:tc>
        <w:tc>
          <w:tcPr>
            <w:tcW w:w="7465" w:type="dxa"/>
            <w:tcBorders>
              <w:top w:val="single" w:sz="4" w:space="0" w:color="auto"/>
              <w:left w:val="single" w:sz="4" w:space="0" w:color="auto"/>
              <w:bottom w:val="single" w:sz="4" w:space="0" w:color="auto"/>
              <w:right w:val="single" w:sz="4" w:space="0" w:color="auto"/>
            </w:tcBorders>
          </w:tcPr>
          <w:p w14:paraId="1218B319" w14:textId="5B849FE1" w:rsidR="00D52934" w:rsidRPr="00936320" w:rsidRDefault="00D52934">
            <w:pPr>
              <w:spacing w:before="120" w:after="120"/>
              <w:rPr>
                <w:rFonts w:cs="Arial"/>
                <w:color w:val="000000"/>
                <w:kern w:val="16"/>
              </w:rPr>
            </w:pPr>
            <w:r w:rsidRPr="00D52934">
              <w:rPr>
                <w:rFonts w:cs="Arial"/>
                <w:color w:val="000000"/>
                <w:kern w:val="16"/>
              </w:rPr>
              <w:t>The acceptable standard is 100% compliance.</w:t>
            </w:r>
          </w:p>
        </w:tc>
      </w:tr>
      <w:tr w:rsidR="00936320" w:rsidRPr="00FB14D6" w14:paraId="3A3F0010" w14:textId="77777777" w:rsidTr="00F23CAF">
        <w:tc>
          <w:tcPr>
            <w:tcW w:w="1885" w:type="dxa"/>
            <w:tcBorders>
              <w:top w:val="single" w:sz="4" w:space="0" w:color="auto"/>
              <w:left w:val="single" w:sz="4" w:space="0" w:color="auto"/>
              <w:bottom w:val="single" w:sz="4" w:space="0" w:color="auto"/>
              <w:right w:val="single" w:sz="4" w:space="0" w:color="auto"/>
            </w:tcBorders>
            <w:hideMark/>
          </w:tcPr>
          <w:p w14:paraId="05964F7A" w14:textId="77777777" w:rsidR="00936320" w:rsidRDefault="00936320" w:rsidP="00F23CAF">
            <w:pPr>
              <w:spacing w:before="120" w:after="0"/>
              <w:rPr>
                <w:rFonts w:eastAsia="Times New Roman" w:cs="Arial"/>
                <w:b/>
                <w:bCs/>
                <w:iCs/>
              </w:rPr>
            </w:pPr>
            <w:r w:rsidRPr="00FB14D6">
              <w:rPr>
                <w:rFonts w:eastAsia="Times New Roman" w:cs="Arial"/>
                <w:b/>
                <w:bCs/>
                <w:iCs/>
              </w:rPr>
              <w:t>Credit Due for Failing to Meet the Service Level Agreements</w:t>
            </w:r>
          </w:p>
          <w:p w14:paraId="7273B670" w14:textId="77777777" w:rsidR="00936320" w:rsidRPr="00F16ACF" w:rsidRDefault="00936320" w:rsidP="00F23CAF">
            <w:pPr>
              <w:rPr>
                <w:rFonts w:eastAsia="Times New Roman" w:cs="Arial"/>
              </w:rPr>
            </w:pPr>
          </w:p>
        </w:tc>
        <w:tc>
          <w:tcPr>
            <w:tcW w:w="7465" w:type="dxa"/>
            <w:tcBorders>
              <w:top w:val="single" w:sz="4" w:space="0" w:color="auto"/>
              <w:left w:val="single" w:sz="4" w:space="0" w:color="auto"/>
              <w:bottom w:val="single" w:sz="4" w:space="0" w:color="auto"/>
              <w:right w:val="single" w:sz="4" w:space="0" w:color="auto"/>
            </w:tcBorders>
            <w:hideMark/>
          </w:tcPr>
          <w:p w14:paraId="5C2ACC97" w14:textId="77777777" w:rsidR="00936320" w:rsidRPr="00CD7E62" w:rsidRDefault="00936320" w:rsidP="00861922">
            <w:pPr>
              <w:numPr>
                <w:ilvl w:val="0"/>
                <w:numId w:val="33"/>
              </w:numPr>
              <w:spacing w:before="120" w:after="0"/>
              <w:rPr>
                <w:rFonts w:cs="Arial"/>
                <w:color w:val="000000"/>
                <w:kern w:val="16"/>
              </w:rPr>
            </w:pPr>
            <w:r w:rsidRPr="00CD7E62">
              <w:rPr>
                <w:rFonts w:cs="Arial"/>
                <w:color w:val="000000"/>
                <w:kern w:val="16"/>
              </w:rPr>
              <w:t>$100.00 may be assessed for each of the first five occurrences of non-compliance in a given calendar year.</w:t>
            </w:r>
          </w:p>
          <w:p w14:paraId="70F797E4" w14:textId="77777777" w:rsidR="00936320" w:rsidRPr="00CD7E62" w:rsidRDefault="00936320" w:rsidP="00861922">
            <w:pPr>
              <w:numPr>
                <w:ilvl w:val="0"/>
                <w:numId w:val="33"/>
              </w:numPr>
              <w:spacing w:before="120" w:after="0"/>
              <w:rPr>
                <w:rFonts w:cs="Arial"/>
                <w:color w:val="000000"/>
                <w:kern w:val="16"/>
              </w:rPr>
            </w:pPr>
            <w:r w:rsidRPr="00CD7E62">
              <w:rPr>
                <w:rFonts w:cs="Arial"/>
                <w:color w:val="000000"/>
                <w:kern w:val="16"/>
              </w:rPr>
              <w:t>$500.00 may be assessed beginning with the sixth occurrence of non-compliance and on each occurrence thereafter in a given calendar year.</w:t>
            </w:r>
          </w:p>
          <w:p w14:paraId="658AFA44" w14:textId="77777777" w:rsidR="00936320" w:rsidRPr="00FB14D6" w:rsidRDefault="00936320" w:rsidP="00F23CAF">
            <w:pPr>
              <w:spacing w:before="120" w:after="0"/>
              <w:rPr>
                <w:rFonts w:cs="Arial"/>
                <w:color w:val="000000"/>
                <w:kern w:val="16"/>
              </w:rPr>
            </w:pPr>
            <w:r w:rsidRPr="00FB14D6">
              <w:rPr>
                <w:rFonts w:cs="Arial"/>
                <w:color w:val="000000"/>
                <w:kern w:val="16"/>
              </w:rPr>
              <w:t xml:space="preserve">Extenuating circumstances will be reviewed by the Program Manager before any Service Credits are assessed. </w:t>
            </w:r>
          </w:p>
          <w:p w14:paraId="1FAFE709" w14:textId="77777777" w:rsidR="00936320" w:rsidRPr="00FB14D6" w:rsidRDefault="00936320" w:rsidP="00F23CAF">
            <w:pPr>
              <w:spacing w:before="120" w:after="0"/>
              <w:rPr>
                <w:rFonts w:cs="Arial"/>
                <w:color w:val="000000"/>
                <w:kern w:val="16"/>
              </w:rPr>
            </w:pPr>
            <w:r w:rsidRPr="00FB14D6">
              <w:rPr>
                <w:rFonts w:cs="Arial"/>
                <w:color w:val="000000"/>
                <w:kern w:val="16"/>
              </w:rPr>
              <w:t>At the discretion of the State, these credits may be applied toward any payable due to the Contractor or be payable directly to the State. Payments made directly to the state will be completed within 10 days of notice of assessment.</w:t>
            </w:r>
          </w:p>
        </w:tc>
      </w:tr>
    </w:tbl>
    <w:p w14:paraId="17728028" w14:textId="53074CF7" w:rsidR="000B6699" w:rsidRDefault="000B6699" w:rsidP="00EE53CA">
      <w:pPr>
        <w:pStyle w:val="BodyTextIndent"/>
        <w:ind w:left="0"/>
      </w:pPr>
    </w:p>
    <w:tbl>
      <w:tblPr>
        <w:tblpPr w:leftFromText="180" w:rightFromText="180" w:vertAnchor="text" w:horzAnchor="margin" w:tblpY="-60"/>
        <w:tblW w:w="9468" w:type="dxa"/>
        <w:tblCellMar>
          <w:left w:w="0" w:type="dxa"/>
          <w:right w:w="0" w:type="dxa"/>
        </w:tblCellMar>
        <w:tblLook w:val="04A0" w:firstRow="1" w:lastRow="0" w:firstColumn="1" w:lastColumn="0" w:noHBand="0" w:noVBand="1"/>
      </w:tblPr>
      <w:tblGrid>
        <w:gridCol w:w="558"/>
        <w:gridCol w:w="8910"/>
      </w:tblGrid>
      <w:tr w:rsidR="00CD7E62" w:rsidRPr="00FB14D6" w14:paraId="658D08B6" w14:textId="77777777" w:rsidTr="00CD7E62">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E24DFBD" w14:textId="5E1EFA7D" w:rsidR="00CD7E62" w:rsidRPr="00FB14D6" w:rsidRDefault="00861922" w:rsidP="00CD7E62">
            <w:pPr>
              <w:spacing w:before="120" w:after="120"/>
              <w:rPr>
                <w:rFonts w:eastAsia="Calibri" w:cs="Arial"/>
                <w:b/>
                <w:bCs/>
                <w:spacing w:val="14"/>
                <w:szCs w:val="24"/>
              </w:rPr>
            </w:pPr>
            <w:sdt>
              <w:sdtPr>
                <w:rPr>
                  <w:rFonts w:eastAsia="Calibri" w:cs="Arial"/>
                  <w:spacing w:val="14"/>
                </w:rPr>
                <w:id w:val="846443600"/>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891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7A8107A" w14:textId="77777777" w:rsidR="00CD7E62" w:rsidRPr="00FB14D6" w:rsidRDefault="00CD7E62" w:rsidP="00CD7E62">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CD7E62" w:rsidRPr="00FB14D6" w14:paraId="53A34B95" w14:textId="77777777" w:rsidTr="00CD7E62">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E9419A3" w14:textId="77777777" w:rsidR="00CD7E62" w:rsidRPr="00FB14D6" w:rsidRDefault="00CD7E62" w:rsidP="00CD7E62">
            <w:pPr>
              <w:spacing w:before="120" w:after="120"/>
              <w:rPr>
                <w:rFonts w:eastAsia="Calibri" w:cs="Arial"/>
                <w:spacing w:val="14"/>
                <w:szCs w:val="24"/>
              </w:rPr>
            </w:pPr>
            <w:r w:rsidRPr="00FB14D6">
              <w:rPr>
                <w:rFonts w:ascii="Segoe UI Symbol" w:eastAsia="MS Gothic" w:hAnsi="Segoe UI Symbol" w:cs="Segoe UI Symbol"/>
                <w:spacing w:val="14"/>
                <w:szCs w:val="24"/>
              </w:rPr>
              <w:t>☐</w:t>
            </w:r>
          </w:p>
        </w:tc>
        <w:tc>
          <w:tcPr>
            <w:tcW w:w="891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A87528" w14:textId="77777777" w:rsidR="00CD7E62" w:rsidRPr="00FB14D6" w:rsidRDefault="00CD7E62" w:rsidP="00CD7E62">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CD7E62" w:rsidRPr="00FB14D6" w14:paraId="6055BF94" w14:textId="77777777" w:rsidTr="00CD7E62">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A977AFB" w14:textId="77777777" w:rsidR="00CD7E62" w:rsidRPr="00FB14D6" w:rsidRDefault="00CD7E62" w:rsidP="00CD7E62">
            <w:pPr>
              <w:spacing w:before="120" w:after="0"/>
              <w:rPr>
                <w:rFonts w:eastAsia="Times" w:cs="Arial"/>
                <w:spacing w:val="14"/>
                <w:szCs w:val="24"/>
              </w:rPr>
            </w:pPr>
            <w:r w:rsidRPr="00FB14D6">
              <w:rPr>
                <w:rFonts w:eastAsia="Times" w:cs="Arial"/>
                <w:b/>
                <w:bCs/>
                <w:spacing w:val="14"/>
                <w:szCs w:val="24"/>
              </w:rPr>
              <w:t>List all exception(s):</w:t>
            </w:r>
          </w:p>
        </w:tc>
      </w:tr>
    </w:tbl>
    <w:p w14:paraId="5A206FFA" w14:textId="77777777" w:rsidR="000B6699" w:rsidRDefault="000B6699" w:rsidP="008B4C54">
      <w:pPr>
        <w:pStyle w:val="BodyTextIndent"/>
      </w:pPr>
    </w:p>
    <w:tbl>
      <w:tblPr>
        <w:tblStyle w:val="TableGrid2"/>
        <w:tblW w:w="0" w:type="auto"/>
        <w:tblInd w:w="0" w:type="dxa"/>
        <w:tblLook w:val="04A0" w:firstRow="1" w:lastRow="0" w:firstColumn="1" w:lastColumn="0" w:noHBand="0" w:noVBand="1"/>
      </w:tblPr>
      <w:tblGrid>
        <w:gridCol w:w="1885"/>
        <w:gridCol w:w="7465"/>
      </w:tblGrid>
      <w:tr w:rsidR="008656E4" w:rsidRPr="00FB14D6" w14:paraId="385DEAB9" w14:textId="77777777" w:rsidTr="00F23CAF">
        <w:trPr>
          <w:tblHeader/>
        </w:trPr>
        <w:tc>
          <w:tcPr>
            <w:tcW w:w="9350" w:type="dxa"/>
            <w:gridSpan w:val="2"/>
            <w:tcBorders>
              <w:top w:val="single" w:sz="4" w:space="0" w:color="auto"/>
              <w:left w:val="single" w:sz="4" w:space="0" w:color="auto"/>
              <w:bottom w:val="single" w:sz="4" w:space="0" w:color="auto"/>
              <w:right w:val="single" w:sz="4" w:space="0" w:color="auto"/>
            </w:tcBorders>
            <w:shd w:val="clear" w:color="auto" w:fill="0067AC"/>
            <w:hideMark/>
          </w:tcPr>
          <w:p w14:paraId="6CEF6E0D" w14:textId="3EE92A47" w:rsidR="008656E4" w:rsidRPr="00FB14D6" w:rsidRDefault="008656E4" w:rsidP="00F23CAF">
            <w:pPr>
              <w:spacing w:before="120" w:after="120"/>
              <w:jc w:val="center"/>
              <w:rPr>
                <w:rFonts w:cs="Arial"/>
                <w:b/>
                <w:bCs/>
                <w:color w:val="FFFFFF" w:themeColor="background1"/>
              </w:rPr>
            </w:pPr>
            <w:r w:rsidRPr="00FB14D6">
              <w:rPr>
                <w:rFonts w:cs="Arial"/>
                <w:b/>
                <w:bCs/>
                <w:color w:val="FFFFFF" w:themeColor="background1"/>
              </w:rPr>
              <w:t xml:space="preserve">SLA Metric </w:t>
            </w:r>
            <w:r>
              <w:rPr>
                <w:rFonts w:cs="Arial"/>
                <w:b/>
                <w:bCs/>
                <w:color w:val="FFFFFF" w:themeColor="background1"/>
              </w:rPr>
              <w:t>3</w:t>
            </w:r>
            <w:r w:rsidRPr="00FB14D6">
              <w:rPr>
                <w:rFonts w:cs="Arial"/>
                <w:b/>
                <w:bCs/>
                <w:color w:val="FFFFFF" w:themeColor="background1"/>
              </w:rPr>
              <w:t xml:space="preserve">. </w:t>
            </w:r>
            <w:r>
              <w:rPr>
                <w:rFonts w:cs="Arial"/>
                <w:b/>
                <w:bCs/>
                <w:color w:val="FFFFFF" w:themeColor="background1"/>
              </w:rPr>
              <w:t>Reporting</w:t>
            </w:r>
          </w:p>
        </w:tc>
      </w:tr>
      <w:tr w:rsidR="008656E4" w:rsidRPr="00FB14D6" w14:paraId="22C0DEFD" w14:textId="77777777" w:rsidTr="00F23CAF">
        <w:tc>
          <w:tcPr>
            <w:tcW w:w="1885" w:type="dxa"/>
            <w:tcBorders>
              <w:top w:val="single" w:sz="4" w:space="0" w:color="auto"/>
              <w:left w:val="single" w:sz="4" w:space="0" w:color="auto"/>
              <w:bottom w:val="single" w:sz="4" w:space="0" w:color="auto"/>
              <w:right w:val="single" w:sz="4" w:space="0" w:color="auto"/>
            </w:tcBorders>
            <w:hideMark/>
          </w:tcPr>
          <w:p w14:paraId="06029ABF" w14:textId="77777777" w:rsidR="008656E4" w:rsidRPr="00FB14D6" w:rsidRDefault="008656E4" w:rsidP="00F23CAF">
            <w:pPr>
              <w:spacing w:before="120" w:after="0"/>
              <w:rPr>
                <w:rFonts w:eastAsia="Times New Roman" w:cs="Arial"/>
                <w:b/>
                <w:bCs/>
                <w:iCs/>
              </w:rPr>
            </w:pPr>
            <w:r w:rsidRPr="00FB14D6">
              <w:rPr>
                <w:rFonts w:eastAsia="Times New Roman" w:cs="Arial"/>
                <w:b/>
                <w:bCs/>
                <w:iCs/>
              </w:rPr>
              <w:t>Definition and Purpose</w:t>
            </w:r>
          </w:p>
        </w:tc>
        <w:tc>
          <w:tcPr>
            <w:tcW w:w="7465" w:type="dxa"/>
            <w:tcBorders>
              <w:top w:val="single" w:sz="4" w:space="0" w:color="auto"/>
              <w:left w:val="single" w:sz="4" w:space="0" w:color="auto"/>
              <w:bottom w:val="single" w:sz="4" w:space="0" w:color="auto"/>
              <w:right w:val="single" w:sz="4" w:space="0" w:color="auto"/>
            </w:tcBorders>
          </w:tcPr>
          <w:p w14:paraId="1B2966D3" w14:textId="34B8B73F" w:rsidR="008656E4" w:rsidRDefault="005E6141" w:rsidP="00F23CAF">
            <w:pPr>
              <w:spacing w:before="120" w:after="120"/>
              <w:rPr>
                <w:rFonts w:cs="Arial"/>
                <w:color w:val="000000"/>
                <w:kern w:val="16"/>
              </w:rPr>
            </w:pPr>
            <w:r>
              <w:rPr>
                <w:rFonts w:cs="Arial"/>
                <w:color w:val="000000"/>
                <w:kern w:val="16"/>
              </w:rPr>
              <w:t>W</w:t>
            </w:r>
            <w:r w:rsidR="008E5D6D">
              <w:rPr>
                <w:rFonts w:cs="Arial"/>
                <w:color w:val="000000"/>
                <w:kern w:val="16"/>
              </w:rPr>
              <w:t>eekly w</w:t>
            </w:r>
            <w:r w:rsidR="00CA5C15">
              <w:rPr>
                <w:rFonts w:cs="Arial"/>
                <w:color w:val="000000"/>
                <w:kern w:val="16"/>
              </w:rPr>
              <w:t xml:space="preserve">ritten reports will be submitted to the </w:t>
            </w:r>
            <w:r w:rsidR="00C90DAF">
              <w:rPr>
                <w:rFonts w:cs="Arial"/>
                <w:color w:val="000000"/>
                <w:kern w:val="16"/>
              </w:rPr>
              <w:t>Program</w:t>
            </w:r>
            <w:r w:rsidR="00CA5C15">
              <w:rPr>
                <w:rFonts w:cs="Arial"/>
                <w:color w:val="000000"/>
                <w:kern w:val="16"/>
              </w:rPr>
              <w:t xml:space="preserve"> Manager</w:t>
            </w:r>
            <w:r w:rsidR="008E5D6D">
              <w:rPr>
                <w:rFonts w:cs="Arial"/>
                <w:color w:val="000000"/>
                <w:kern w:val="16"/>
              </w:rPr>
              <w:t xml:space="preserve">. Weekly reports </w:t>
            </w:r>
            <w:r w:rsidR="0000719B">
              <w:rPr>
                <w:rFonts w:cs="Arial"/>
                <w:color w:val="000000"/>
                <w:kern w:val="16"/>
              </w:rPr>
              <w:t>will</w:t>
            </w:r>
            <w:r w:rsidR="0001076F">
              <w:rPr>
                <w:rFonts w:cs="Arial"/>
                <w:color w:val="000000"/>
                <w:kern w:val="16"/>
              </w:rPr>
              <w:t xml:space="preserve"> include information outlined in this </w:t>
            </w:r>
            <w:r w:rsidR="00327494">
              <w:rPr>
                <w:rFonts w:cs="Arial"/>
                <w:color w:val="000000"/>
                <w:kern w:val="16"/>
              </w:rPr>
              <w:t>SOW.</w:t>
            </w:r>
            <w:r w:rsidR="0001076F">
              <w:rPr>
                <w:rFonts w:cs="Arial"/>
                <w:color w:val="000000"/>
                <w:kern w:val="16"/>
              </w:rPr>
              <w:t xml:space="preserve"> </w:t>
            </w:r>
          </w:p>
          <w:p w14:paraId="2CF73534" w14:textId="4DA98C67" w:rsidR="000C64E2" w:rsidRPr="000C64E2" w:rsidRDefault="00316843" w:rsidP="000C64E2">
            <w:pPr>
              <w:pStyle w:val="BodyTextIndent"/>
              <w:ind w:left="0"/>
            </w:pPr>
            <w:r>
              <w:t xml:space="preserve">The final report will be submitted to the </w:t>
            </w:r>
            <w:r w:rsidR="00C90DAF">
              <w:t>Program</w:t>
            </w:r>
            <w:r>
              <w:t xml:space="preserve"> Manager by th</w:t>
            </w:r>
            <w:r w:rsidR="005D397A">
              <w:t xml:space="preserve">e date identified and agreed upon by both the MPSC and the Contractor. </w:t>
            </w:r>
            <w:r w:rsidR="00194AB4">
              <w:t xml:space="preserve">The final report will include the information requested in this </w:t>
            </w:r>
            <w:r w:rsidR="004C7BB7">
              <w:t>SOW.</w:t>
            </w:r>
            <w:r w:rsidR="00194AB4">
              <w:t xml:space="preserve"> </w:t>
            </w:r>
          </w:p>
        </w:tc>
      </w:tr>
      <w:tr w:rsidR="000E17EC" w:rsidRPr="00FB14D6" w14:paraId="4839B9BE" w14:textId="77777777">
        <w:tc>
          <w:tcPr>
            <w:tcW w:w="1885" w:type="dxa"/>
            <w:tcBorders>
              <w:top w:val="single" w:sz="4" w:space="0" w:color="auto"/>
              <w:left w:val="single" w:sz="4" w:space="0" w:color="auto"/>
              <w:bottom w:val="single" w:sz="4" w:space="0" w:color="auto"/>
              <w:right w:val="single" w:sz="4" w:space="0" w:color="auto"/>
            </w:tcBorders>
          </w:tcPr>
          <w:p w14:paraId="5B9D8890" w14:textId="0AA006F2" w:rsidR="000E17EC" w:rsidRPr="00FB14D6" w:rsidRDefault="000E17EC">
            <w:pPr>
              <w:spacing w:before="120" w:after="0"/>
              <w:rPr>
                <w:rFonts w:eastAsia="Times New Roman" w:cs="Arial"/>
                <w:b/>
                <w:bCs/>
                <w:iCs/>
              </w:rPr>
            </w:pPr>
            <w:r>
              <w:rPr>
                <w:rFonts w:eastAsia="Times New Roman" w:cs="Arial"/>
                <w:b/>
                <w:bCs/>
                <w:iCs/>
              </w:rPr>
              <w:t>Accepta</w:t>
            </w:r>
            <w:r w:rsidR="00C0182A">
              <w:rPr>
                <w:rFonts w:eastAsia="Times New Roman" w:cs="Arial"/>
                <w:b/>
                <w:bCs/>
                <w:iCs/>
              </w:rPr>
              <w:t>ble Standard</w:t>
            </w:r>
          </w:p>
        </w:tc>
        <w:tc>
          <w:tcPr>
            <w:tcW w:w="7465" w:type="dxa"/>
            <w:tcBorders>
              <w:top w:val="single" w:sz="4" w:space="0" w:color="auto"/>
              <w:left w:val="single" w:sz="4" w:space="0" w:color="auto"/>
              <w:bottom w:val="single" w:sz="4" w:space="0" w:color="auto"/>
              <w:right w:val="single" w:sz="4" w:space="0" w:color="auto"/>
            </w:tcBorders>
          </w:tcPr>
          <w:p w14:paraId="3CA5AF73" w14:textId="751F3725" w:rsidR="004C7BB7" w:rsidRPr="00CD7E62" w:rsidRDefault="009E6434" w:rsidP="009E6434">
            <w:pPr>
              <w:spacing w:before="120" w:after="120"/>
              <w:rPr>
                <w:rFonts w:cs="Arial"/>
                <w:color w:val="000000"/>
                <w:kern w:val="16"/>
              </w:rPr>
            </w:pPr>
            <w:r w:rsidRPr="009E6434">
              <w:rPr>
                <w:rFonts w:cs="Arial"/>
                <w:color w:val="000000"/>
                <w:kern w:val="16"/>
              </w:rPr>
              <w:t>1.</w:t>
            </w:r>
            <w:r>
              <w:rPr>
                <w:rFonts w:cs="Arial"/>
                <w:color w:val="000000"/>
                <w:kern w:val="16"/>
              </w:rPr>
              <w:t xml:space="preserve"> </w:t>
            </w:r>
            <w:r w:rsidR="0082127A" w:rsidRPr="00CD7E62">
              <w:rPr>
                <w:rFonts w:cs="Arial"/>
                <w:color w:val="000000"/>
                <w:kern w:val="16"/>
              </w:rPr>
              <w:t xml:space="preserve">Weekly written reports: </w:t>
            </w:r>
            <w:r w:rsidR="00661276">
              <w:rPr>
                <w:rFonts w:cs="Arial"/>
                <w:color w:val="000000"/>
                <w:kern w:val="16"/>
              </w:rPr>
              <w:t>S</w:t>
            </w:r>
            <w:r w:rsidRPr="00CD7E62">
              <w:rPr>
                <w:rFonts w:cs="Arial"/>
                <w:color w:val="000000"/>
                <w:kern w:val="16"/>
              </w:rPr>
              <w:t>ee section 5.3.</w:t>
            </w:r>
          </w:p>
          <w:p w14:paraId="735CB52F" w14:textId="08D23CF9" w:rsidR="009E6434" w:rsidRPr="009E6434" w:rsidRDefault="009E6434" w:rsidP="00CD7E62">
            <w:r>
              <w:t xml:space="preserve">2. Final report: </w:t>
            </w:r>
            <w:r w:rsidR="00661276">
              <w:t>S</w:t>
            </w:r>
            <w:r w:rsidR="00B5588C">
              <w:t xml:space="preserve">ubmitted on time. </w:t>
            </w:r>
          </w:p>
          <w:p w14:paraId="458CDE52" w14:textId="69A83175" w:rsidR="000E17EC" w:rsidRDefault="00EB338D">
            <w:pPr>
              <w:spacing w:before="120" w:after="120"/>
              <w:rPr>
                <w:rFonts w:cs="Arial"/>
                <w:color w:val="000000"/>
                <w:kern w:val="16"/>
              </w:rPr>
            </w:pPr>
            <w:r w:rsidRPr="00EB338D">
              <w:rPr>
                <w:rFonts w:cs="Arial"/>
                <w:color w:val="000000"/>
                <w:kern w:val="16"/>
              </w:rPr>
              <w:t>The acceptable standard is 100% compliance.</w:t>
            </w:r>
          </w:p>
        </w:tc>
      </w:tr>
      <w:tr w:rsidR="008656E4" w:rsidRPr="00FB14D6" w14:paraId="27A4EFAB" w14:textId="77777777" w:rsidTr="00F23CAF">
        <w:tc>
          <w:tcPr>
            <w:tcW w:w="1885" w:type="dxa"/>
            <w:tcBorders>
              <w:top w:val="single" w:sz="4" w:space="0" w:color="auto"/>
              <w:left w:val="single" w:sz="4" w:space="0" w:color="auto"/>
              <w:bottom w:val="single" w:sz="4" w:space="0" w:color="auto"/>
              <w:right w:val="single" w:sz="4" w:space="0" w:color="auto"/>
            </w:tcBorders>
            <w:hideMark/>
          </w:tcPr>
          <w:p w14:paraId="5C37543E" w14:textId="77777777" w:rsidR="008656E4" w:rsidRDefault="008656E4" w:rsidP="00F23CAF">
            <w:pPr>
              <w:spacing w:before="120" w:after="0"/>
              <w:rPr>
                <w:rFonts w:eastAsia="Times New Roman" w:cs="Arial"/>
                <w:b/>
                <w:bCs/>
                <w:iCs/>
              </w:rPr>
            </w:pPr>
            <w:r w:rsidRPr="00FB14D6">
              <w:rPr>
                <w:rFonts w:eastAsia="Times New Roman" w:cs="Arial"/>
                <w:b/>
                <w:bCs/>
                <w:iCs/>
              </w:rPr>
              <w:t xml:space="preserve">Credit Due for Failing to Meet the </w:t>
            </w:r>
            <w:r w:rsidRPr="00FB14D6">
              <w:rPr>
                <w:rFonts w:eastAsia="Times New Roman" w:cs="Arial"/>
                <w:b/>
                <w:bCs/>
                <w:iCs/>
              </w:rPr>
              <w:lastRenderedPageBreak/>
              <w:t>Service Level Agreements</w:t>
            </w:r>
          </w:p>
          <w:p w14:paraId="51A7C18A" w14:textId="77777777" w:rsidR="008656E4" w:rsidRPr="00F16ACF" w:rsidRDefault="008656E4" w:rsidP="00F23CAF">
            <w:pPr>
              <w:rPr>
                <w:rFonts w:eastAsia="Times New Roman" w:cs="Arial"/>
              </w:rPr>
            </w:pPr>
          </w:p>
        </w:tc>
        <w:tc>
          <w:tcPr>
            <w:tcW w:w="7465" w:type="dxa"/>
            <w:tcBorders>
              <w:top w:val="single" w:sz="4" w:space="0" w:color="auto"/>
              <w:left w:val="single" w:sz="4" w:space="0" w:color="auto"/>
              <w:bottom w:val="single" w:sz="4" w:space="0" w:color="auto"/>
              <w:right w:val="single" w:sz="4" w:space="0" w:color="auto"/>
            </w:tcBorders>
            <w:hideMark/>
          </w:tcPr>
          <w:p w14:paraId="2BB89E01" w14:textId="77777777" w:rsidR="008656E4" w:rsidRPr="00CD7E62" w:rsidRDefault="008656E4" w:rsidP="00861922">
            <w:pPr>
              <w:numPr>
                <w:ilvl w:val="0"/>
                <w:numId w:val="34"/>
              </w:numPr>
              <w:spacing w:before="120" w:after="0"/>
              <w:rPr>
                <w:rFonts w:cs="Arial"/>
                <w:color w:val="000000"/>
                <w:kern w:val="16"/>
              </w:rPr>
            </w:pPr>
            <w:r w:rsidRPr="00CD7E62">
              <w:rPr>
                <w:rFonts w:cs="Arial"/>
                <w:color w:val="000000"/>
                <w:kern w:val="16"/>
              </w:rPr>
              <w:lastRenderedPageBreak/>
              <w:t>$100.00 may be assessed for each of the first five occurrences of non-compliance in a given calendar year.</w:t>
            </w:r>
          </w:p>
          <w:p w14:paraId="64926227" w14:textId="77777777" w:rsidR="008656E4" w:rsidRPr="00FB14D6" w:rsidRDefault="008656E4" w:rsidP="00861922">
            <w:pPr>
              <w:numPr>
                <w:ilvl w:val="0"/>
                <w:numId w:val="34"/>
              </w:numPr>
              <w:spacing w:before="120" w:after="0"/>
              <w:rPr>
                <w:rFonts w:cs="Arial"/>
                <w:color w:val="000000"/>
                <w:kern w:val="16"/>
              </w:rPr>
            </w:pPr>
            <w:r w:rsidRPr="00CD7E62">
              <w:rPr>
                <w:rFonts w:cs="Arial"/>
                <w:color w:val="000000"/>
                <w:kern w:val="16"/>
              </w:rPr>
              <w:lastRenderedPageBreak/>
              <w:t>$500.00</w:t>
            </w:r>
            <w:r w:rsidRPr="00FB14D6">
              <w:rPr>
                <w:rFonts w:cs="Arial"/>
                <w:color w:val="000000"/>
                <w:kern w:val="16"/>
              </w:rPr>
              <w:t xml:space="preserve"> may be assessed beginning with the sixth occurrence of non-compliance and on each occurrence thereafter in a given calendar year.</w:t>
            </w:r>
          </w:p>
          <w:p w14:paraId="5ECC718B" w14:textId="77777777" w:rsidR="008656E4" w:rsidRPr="00FB14D6" w:rsidRDefault="008656E4" w:rsidP="00F23CAF">
            <w:pPr>
              <w:spacing w:before="120" w:after="0"/>
              <w:rPr>
                <w:rFonts w:cs="Arial"/>
                <w:color w:val="000000"/>
                <w:kern w:val="16"/>
              </w:rPr>
            </w:pPr>
            <w:r w:rsidRPr="00FB14D6">
              <w:rPr>
                <w:rFonts w:cs="Arial"/>
                <w:color w:val="000000"/>
                <w:kern w:val="16"/>
              </w:rPr>
              <w:t xml:space="preserve">Extenuating circumstances will be reviewed by the Program Manager before any Service Credits are assessed. </w:t>
            </w:r>
          </w:p>
          <w:p w14:paraId="642CD99B" w14:textId="77777777" w:rsidR="008656E4" w:rsidRPr="00FB14D6" w:rsidRDefault="008656E4" w:rsidP="00F23CAF">
            <w:pPr>
              <w:spacing w:before="120" w:after="0"/>
              <w:rPr>
                <w:rFonts w:cs="Arial"/>
                <w:color w:val="000000"/>
                <w:kern w:val="16"/>
              </w:rPr>
            </w:pPr>
            <w:r w:rsidRPr="00FB14D6">
              <w:rPr>
                <w:rFonts w:cs="Arial"/>
                <w:color w:val="000000"/>
                <w:kern w:val="16"/>
              </w:rPr>
              <w:t>At the discretion of the State, these credits may be applied toward any payable due to the Contractor or be payable directly to the State. Payments made directly to the state will be completed within 10 days of notice of assessment.</w:t>
            </w:r>
          </w:p>
        </w:tc>
      </w:tr>
    </w:tbl>
    <w:tbl>
      <w:tblPr>
        <w:tblpPr w:leftFromText="180" w:rightFromText="180" w:vertAnchor="text" w:horzAnchor="margin" w:tblpY="780"/>
        <w:tblW w:w="9468" w:type="dxa"/>
        <w:tblCellMar>
          <w:left w:w="0" w:type="dxa"/>
          <w:right w:w="0" w:type="dxa"/>
        </w:tblCellMar>
        <w:tblLook w:val="04A0" w:firstRow="1" w:lastRow="0" w:firstColumn="1" w:lastColumn="0" w:noHBand="0" w:noVBand="1"/>
      </w:tblPr>
      <w:tblGrid>
        <w:gridCol w:w="558"/>
        <w:gridCol w:w="8910"/>
      </w:tblGrid>
      <w:tr w:rsidR="00EE53CA" w:rsidRPr="00FB14D6" w14:paraId="2A5A1DFB" w14:textId="77777777" w:rsidTr="00F23CAF">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05D4A4F" w14:textId="38E8A12E" w:rsidR="00EE53CA" w:rsidRPr="00FB14D6" w:rsidRDefault="00861922" w:rsidP="00F23CAF">
            <w:pPr>
              <w:spacing w:before="120" w:after="120"/>
              <w:rPr>
                <w:rFonts w:eastAsia="Calibri" w:cs="Arial"/>
                <w:b/>
                <w:bCs/>
                <w:spacing w:val="14"/>
                <w:szCs w:val="24"/>
              </w:rPr>
            </w:pPr>
            <w:sdt>
              <w:sdtPr>
                <w:rPr>
                  <w:rFonts w:eastAsia="Calibri" w:cs="Arial"/>
                  <w:spacing w:val="14"/>
                </w:rPr>
                <w:id w:val="-456026834"/>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891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5F886DA" w14:textId="77777777" w:rsidR="00EE53CA" w:rsidRPr="00FB14D6" w:rsidRDefault="00EE53CA" w:rsidP="00F23CAF">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EE53CA" w:rsidRPr="00FB14D6" w14:paraId="7F7639CC" w14:textId="77777777" w:rsidTr="00F23CAF">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E3CF648" w14:textId="77777777" w:rsidR="00EE53CA" w:rsidRPr="00FB14D6" w:rsidRDefault="00EE53CA" w:rsidP="00F23CAF">
            <w:pPr>
              <w:spacing w:before="120" w:after="120"/>
              <w:rPr>
                <w:rFonts w:eastAsia="Calibri" w:cs="Arial"/>
                <w:spacing w:val="14"/>
                <w:szCs w:val="24"/>
              </w:rPr>
            </w:pPr>
            <w:r w:rsidRPr="00FB14D6">
              <w:rPr>
                <w:rFonts w:ascii="Segoe UI Symbol" w:eastAsia="MS Gothic" w:hAnsi="Segoe UI Symbol" w:cs="Segoe UI Symbol"/>
                <w:spacing w:val="14"/>
                <w:szCs w:val="24"/>
              </w:rPr>
              <w:t>☐</w:t>
            </w:r>
          </w:p>
        </w:tc>
        <w:tc>
          <w:tcPr>
            <w:tcW w:w="891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C108A9" w14:textId="77777777" w:rsidR="00EE53CA" w:rsidRPr="00FB14D6" w:rsidRDefault="00EE53CA" w:rsidP="00F23CAF">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EE53CA" w:rsidRPr="00FB14D6" w14:paraId="51365FC7" w14:textId="77777777" w:rsidTr="00F23CAF">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594315B" w14:textId="77777777" w:rsidR="00EE53CA" w:rsidRPr="00FB14D6" w:rsidRDefault="00EE53CA" w:rsidP="00F23CAF">
            <w:pPr>
              <w:spacing w:before="120" w:after="0"/>
              <w:rPr>
                <w:rFonts w:eastAsia="Times" w:cs="Arial"/>
                <w:spacing w:val="14"/>
                <w:szCs w:val="24"/>
              </w:rPr>
            </w:pPr>
            <w:r w:rsidRPr="00FB14D6">
              <w:rPr>
                <w:rFonts w:eastAsia="Times" w:cs="Arial"/>
                <w:b/>
                <w:bCs/>
                <w:spacing w:val="14"/>
                <w:szCs w:val="24"/>
              </w:rPr>
              <w:t>List all exception(s):</w:t>
            </w:r>
          </w:p>
        </w:tc>
      </w:tr>
    </w:tbl>
    <w:p w14:paraId="25487956" w14:textId="610223E3" w:rsidR="008B4C54" w:rsidRPr="00BA736B" w:rsidRDefault="008B4C54">
      <w:pPr>
        <w:spacing w:after="160" w:line="259" w:lineRule="auto"/>
        <w:rPr>
          <w:sz w:val="28"/>
          <w:szCs w:val="28"/>
        </w:rPr>
      </w:pPr>
    </w:p>
    <w:p w14:paraId="2A27B719" w14:textId="7DCC989E" w:rsidR="00194AB4" w:rsidRDefault="00194AB4" w:rsidP="00194AB4">
      <w:pPr>
        <w:pStyle w:val="BodyTextIndent"/>
      </w:pPr>
    </w:p>
    <w:tbl>
      <w:tblPr>
        <w:tblStyle w:val="TableGrid2"/>
        <w:tblW w:w="0" w:type="auto"/>
        <w:tblInd w:w="0" w:type="dxa"/>
        <w:tblLook w:val="04A0" w:firstRow="1" w:lastRow="0" w:firstColumn="1" w:lastColumn="0" w:noHBand="0" w:noVBand="1"/>
      </w:tblPr>
      <w:tblGrid>
        <w:gridCol w:w="1885"/>
        <w:gridCol w:w="7465"/>
      </w:tblGrid>
      <w:tr w:rsidR="0069026B" w:rsidRPr="00FB14D6" w14:paraId="6D66241D" w14:textId="77777777" w:rsidTr="00F23CAF">
        <w:trPr>
          <w:tblHeader/>
        </w:trPr>
        <w:tc>
          <w:tcPr>
            <w:tcW w:w="9350" w:type="dxa"/>
            <w:gridSpan w:val="2"/>
            <w:tcBorders>
              <w:top w:val="single" w:sz="4" w:space="0" w:color="auto"/>
              <w:left w:val="single" w:sz="4" w:space="0" w:color="auto"/>
              <w:bottom w:val="single" w:sz="4" w:space="0" w:color="auto"/>
              <w:right w:val="single" w:sz="4" w:space="0" w:color="auto"/>
            </w:tcBorders>
            <w:shd w:val="clear" w:color="auto" w:fill="0067AC"/>
            <w:hideMark/>
          </w:tcPr>
          <w:p w14:paraId="6059BAF5" w14:textId="5A6AA74F" w:rsidR="0069026B" w:rsidRPr="00FB14D6" w:rsidRDefault="0069026B" w:rsidP="00F23CAF">
            <w:pPr>
              <w:spacing w:before="120" w:after="120"/>
              <w:jc w:val="center"/>
              <w:rPr>
                <w:rFonts w:cs="Arial"/>
                <w:b/>
                <w:bCs/>
                <w:color w:val="FFFFFF" w:themeColor="background1"/>
              </w:rPr>
            </w:pPr>
            <w:r w:rsidRPr="00FB14D6">
              <w:rPr>
                <w:rFonts w:cs="Arial"/>
                <w:b/>
                <w:bCs/>
                <w:color w:val="FFFFFF" w:themeColor="background1"/>
              </w:rPr>
              <w:t xml:space="preserve">SLA Metric </w:t>
            </w:r>
            <w:r>
              <w:rPr>
                <w:rFonts w:cs="Arial"/>
                <w:b/>
                <w:bCs/>
                <w:color w:val="FFFFFF" w:themeColor="background1"/>
              </w:rPr>
              <w:t>4</w:t>
            </w:r>
            <w:r w:rsidRPr="00FB14D6">
              <w:rPr>
                <w:rFonts w:cs="Arial"/>
                <w:b/>
                <w:bCs/>
                <w:color w:val="FFFFFF" w:themeColor="background1"/>
              </w:rPr>
              <w:t xml:space="preserve">. </w:t>
            </w:r>
            <w:r w:rsidR="000231BF">
              <w:rPr>
                <w:rFonts w:cs="Arial"/>
                <w:b/>
                <w:bCs/>
                <w:color w:val="FFFFFF" w:themeColor="background1"/>
              </w:rPr>
              <w:t>Monthly Billing</w:t>
            </w:r>
          </w:p>
        </w:tc>
      </w:tr>
      <w:tr w:rsidR="0069026B" w:rsidRPr="00FB14D6" w14:paraId="5480DD23" w14:textId="77777777" w:rsidTr="00F23CAF">
        <w:tc>
          <w:tcPr>
            <w:tcW w:w="1885" w:type="dxa"/>
            <w:tcBorders>
              <w:top w:val="single" w:sz="4" w:space="0" w:color="auto"/>
              <w:left w:val="single" w:sz="4" w:space="0" w:color="auto"/>
              <w:bottom w:val="single" w:sz="4" w:space="0" w:color="auto"/>
              <w:right w:val="single" w:sz="4" w:space="0" w:color="auto"/>
            </w:tcBorders>
            <w:hideMark/>
          </w:tcPr>
          <w:p w14:paraId="028467F2" w14:textId="77777777" w:rsidR="0069026B" w:rsidRPr="00FB14D6" w:rsidRDefault="0069026B" w:rsidP="00F23CAF">
            <w:pPr>
              <w:spacing w:before="120" w:after="0"/>
              <w:rPr>
                <w:rFonts w:eastAsia="Times New Roman" w:cs="Arial"/>
                <w:b/>
                <w:bCs/>
                <w:iCs/>
              </w:rPr>
            </w:pPr>
            <w:r w:rsidRPr="00FB14D6">
              <w:rPr>
                <w:rFonts w:eastAsia="Times New Roman" w:cs="Arial"/>
                <w:b/>
                <w:bCs/>
                <w:iCs/>
              </w:rPr>
              <w:t>Definition and Purpose</w:t>
            </w:r>
          </w:p>
        </w:tc>
        <w:tc>
          <w:tcPr>
            <w:tcW w:w="7465" w:type="dxa"/>
            <w:tcBorders>
              <w:top w:val="single" w:sz="4" w:space="0" w:color="auto"/>
              <w:left w:val="single" w:sz="4" w:space="0" w:color="auto"/>
              <w:bottom w:val="single" w:sz="4" w:space="0" w:color="auto"/>
              <w:right w:val="single" w:sz="4" w:space="0" w:color="auto"/>
            </w:tcBorders>
          </w:tcPr>
          <w:p w14:paraId="2C9468AF" w14:textId="04942143" w:rsidR="0069026B" w:rsidRPr="00FB14D6" w:rsidRDefault="003C5D12" w:rsidP="00F23CAF">
            <w:pPr>
              <w:spacing w:before="120" w:after="120"/>
              <w:rPr>
                <w:rFonts w:cs="Arial"/>
                <w:color w:val="000000"/>
                <w:kern w:val="16"/>
              </w:rPr>
            </w:pPr>
            <w:r>
              <w:rPr>
                <w:rFonts w:cs="Arial"/>
                <w:color w:val="000000"/>
                <w:kern w:val="16"/>
              </w:rPr>
              <w:t>Per section 8.1 of this SOW</w:t>
            </w:r>
            <w:r w:rsidR="0098002E">
              <w:rPr>
                <w:rFonts w:cs="Arial"/>
                <w:color w:val="000000"/>
                <w:kern w:val="16"/>
              </w:rPr>
              <w:t>, t</w:t>
            </w:r>
            <w:r w:rsidR="000231BF">
              <w:rPr>
                <w:rFonts w:cs="Arial"/>
                <w:color w:val="000000"/>
                <w:kern w:val="16"/>
              </w:rPr>
              <w:t xml:space="preserve">he Contractor will </w:t>
            </w:r>
            <w:r w:rsidR="00CC7DDA">
              <w:rPr>
                <w:rFonts w:cs="Arial"/>
                <w:color w:val="000000"/>
                <w:kern w:val="16"/>
              </w:rPr>
              <w:t>bill the MPSC monthly</w:t>
            </w:r>
            <w:r w:rsidR="0069026B">
              <w:rPr>
                <w:rFonts w:cs="Arial"/>
                <w:color w:val="000000"/>
                <w:kern w:val="16"/>
              </w:rPr>
              <w:t>.</w:t>
            </w:r>
            <w:r w:rsidR="00CC7DDA">
              <w:rPr>
                <w:rFonts w:cs="Arial"/>
                <w:color w:val="000000"/>
                <w:kern w:val="16"/>
              </w:rPr>
              <w:t xml:space="preserve"> </w:t>
            </w:r>
            <w:r w:rsidR="00FE1827">
              <w:rPr>
                <w:rFonts w:cs="Arial"/>
                <w:color w:val="000000"/>
                <w:kern w:val="16"/>
              </w:rPr>
              <w:t xml:space="preserve">Separate </w:t>
            </w:r>
            <w:r w:rsidR="00794262">
              <w:rPr>
                <w:rFonts w:cs="Arial"/>
                <w:color w:val="000000"/>
                <w:kern w:val="16"/>
              </w:rPr>
              <w:t>invoices</w:t>
            </w:r>
            <w:r w:rsidR="00FE1827">
              <w:rPr>
                <w:rFonts w:cs="Arial"/>
                <w:color w:val="000000"/>
                <w:kern w:val="16"/>
              </w:rPr>
              <w:t xml:space="preserve"> will be submitted for work on Consumers Energy and DTE</w:t>
            </w:r>
            <w:r w:rsidR="00794262">
              <w:rPr>
                <w:rFonts w:cs="Arial"/>
                <w:color w:val="000000"/>
                <w:kern w:val="16"/>
              </w:rPr>
              <w:t xml:space="preserve"> Electric’s audits individually. </w:t>
            </w:r>
            <w:r w:rsidR="00EB031A" w:rsidRPr="00EB031A">
              <w:rPr>
                <w:rFonts w:cs="Arial"/>
                <w:color w:val="000000"/>
                <w:kern w:val="16"/>
              </w:rPr>
              <w:t xml:space="preserve">All invoices </w:t>
            </w:r>
            <w:r w:rsidR="00EB031A">
              <w:rPr>
                <w:rFonts w:cs="Arial"/>
                <w:color w:val="000000"/>
                <w:kern w:val="16"/>
              </w:rPr>
              <w:t>will</w:t>
            </w:r>
            <w:r w:rsidR="00EB031A" w:rsidRPr="00EB031A">
              <w:rPr>
                <w:rFonts w:cs="Arial"/>
                <w:color w:val="000000"/>
                <w:kern w:val="16"/>
              </w:rPr>
              <w:t xml:space="preserve"> include a written report detailing the work completed to-date, total hours spent, any issues experienced, an updated timeline</w:t>
            </w:r>
            <w:r w:rsidR="00EE53CA">
              <w:rPr>
                <w:rFonts w:cs="Arial"/>
                <w:color w:val="000000"/>
                <w:kern w:val="16"/>
              </w:rPr>
              <w:t>,</w:t>
            </w:r>
            <w:r w:rsidR="00EB031A" w:rsidRPr="00EB031A">
              <w:rPr>
                <w:rFonts w:cs="Arial"/>
                <w:color w:val="000000"/>
                <w:kern w:val="16"/>
              </w:rPr>
              <w:t xml:space="preserve"> and expected delays</w:t>
            </w:r>
            <w:r w:rsidR="00EB031A">
              <w:rPr>
                <w:rFonts w:cs="Arial"/>
                <w:color w:val="000000"/>
                <w:kern w:val="16"/>
              </w:rPr>
              <w:t>.</w:t>
            </w:r>
            <w:r w:rsidR="00CC7DDA">
              <w:rPr>
                <w:rFonts w:cs="Arial"/>
                <w:color w:val="000000"/>
                <w:kern w:val="16"/>
              </w:rPr>
              <w:t xml:space="preserve"> </w:t>
            </w:r>
            <w:r w:rsidR="00C90DAF" w:rsidRPr="00C90DAF">
              <w:rPr>
                <w:rFonts w:cs="Arial"/>
                <w:color w:val="000000"/>
                <w:kern w:val="16"/>
              </w:rPr>
              <w:t>Invoices must also specify if the work is being performed for Part 1 or Part 2 of the audit.</w:t>
            </w:r>
          </w:p>
        </w:tc>
      </w:tr>
      <w:tr w:rsidR="00C0182A" w:rsidRPr="00FB14D6" w14:paraId="12E7B051" w14:textId="77777777">
        <w:tc>
          <w:tcPr>
            <w:tcW w:w="1885" w:type="dxa"/>
            <w:tcBorders>
              <w:top w:val="single" w:sz="4" w:space="0" w:color="auto"/>
              <w:left w:val="single" w:sz="4" w:space="0" w:color="auto"/>
              <w:bottom w:val="single" w:sz="4" w:space="0" w:color="auto"/>
              <w:right w:val="single" w:sz="4" w:space="0" w:color="auto"/>
            </w:tcBorders>
          </w:tcPr>
          <w:p w14:paraId="1B411F76" w14:textId="37987CA4" w:rsidR="00C0182A" w:rsidRPr="00FB14D6" w:rsidRDefault="00C0182A">
            <w:pPr>
              <w:spacing w:before="120" w:after="0"/>
              <w:rPr>
                <w:rFonts w:eastAsia="Times New Roman" w:cs="Arial"/>
                <w:b/>
                <w:bCs/>
                <w:iCs/>
              </w:rPr>
            </w:pPr>
            <w:r>
              <w:rPr>
                <w:rFonts w:eastAsia="Times New Roman" w:cs="Arial"/>
                <w:b/>
                <w:bCs/>
                <w:iCs/>
              </w:rPr>
              <w:t>Acceptable Standard</w:t>
            </w:r>
          </w:p>
        </w:tc>
        <w:tc>
          <w:tcPr>
            <w:tcW w:w="7465" w:type="dxa"/>
            <w:tcBorders>
              <w:top w:val="single" w:sz="4" w:space="0" w:color="auto"/>
              <w:left w:val="single" w:sz="4" w:space="0" w:color="auto"/>
              <w:bottom w:val="single" w:sz="4" w:space="0" w:color="auto"/>
              <w:right w:val="single" w:sz="4" w:space="0" w:color="auto"/>
            </w:tcBorders>
          </w:tcPr>
          <w:p w14:paraId="2F569C0E" w14:textId="56A766F7" w:rsidR="0098002E" w:rsidRDefault="0098002E" w:rsidP="0098002E">
            <w:pPr>
              <w:spacing w:before="120" w:after="120"/>
              <w:rPr>
                <w:rFonts w:cs="Arial"/>
                <w:color w:val="000000"/>
                <w:kern w:val="16"/>
              </w:rPr>
            </w:pPr>
            <w:r w:rsidRPr="0098002E">
              <w:rPr>
                <w:rFonts w:cs="Arial"/>
                <w:color w:val="000000"/>
                <w:kern w:val="16"/>
              </w:rPr>
              <w:t>1.</w:t>
            </w:r>
            <w:r>
              <w:rPr>
                <w:rFonts w:cs="Arial"/>
                <w:color w:val="000000"/>
                <w:kern w:val="16"/>
              </w:rPr>
              <w:t xml:space="preserve"> Invoices submitted on time monthly. </w:t>
            </w:r>
          </w:p>
          <w:p w14:paraId="40B2B17A" w14:textId="745CD835" w:rsidR="0098002E" w:rsidRPr="0098002E" w:rsidRDefault="0098002E" w:rsidP="00DF0320">
            <w:pPr>
              <w:pStyle w:val="BodyTextIndent"/>
              <w:ind w:left="0"/>
            </w:pPr>
            <w:r>
              <w:t xml:space="preserve">2. </w:t>
            </w:r>
            <w:r w:rsidR="00F915CA">
              <w:t xml:space="preserve">Invoices accurately detail work completed. </w:t>
            </w:r>
          </w:p>
          <w:p w14:paraId="2C60A6B1" w14:textId="231D1FB8" w:rsidR="00C0182A" w:rsidRDefault="00EB338D">
            <w:pPr>
              <w:spacing w:before="120" w:after="120"/>
              <w:rPr>
                <w:rFonts w:cs="Arial"/>
                <w:color w:val="000000"/>
                <w:kern w:val="16"/>
              </w:rPr>
            </w:pPr>
            <w:r w:rsidRPr="00EB338D">
              <w:rPr>
                <w:rFonts w:cs="Arial"/>
                <w:color w:val="000000"/>
                <w:kern w:val="16"/>
              </w:rPr>
              <w:t>The acceptable standard is 100% compliance.</w:t>
            </w:r>
          </w:p>
        </w:tc>
      </w:tr>
      <w:tr w:rsidR="0069026B" w:rsidRPr="00FB14D6" w14:paraId="51B076E8" w14:textId="77777777" w:rsidTr="00F23CAF">
        <w:tc>
          <w:tcPr>
            <w:tcW w:w="1885" w:type="dxa"/>
            <w:tcBorders>
              <w:top w:val="single" w:sz="4" w:space="0" w:color="auto"/>
              <w:left w:val="single" w:sz="4" w:space="0" w:color="auto"/>
              <w:bottom w:val="single" w:sz="4" w:space="0" w:color="auto"/>
              <w:right w:val="single" w:sz="4" w:space="0" w:color="auto"/>
            </w:tcBorders>
            <w:hideMark/>
          </w:tcPr>
          <w:p w14:paraId="6EB07735" w14:textId="77777777" w:rsidR="0069026B" w:rsidRPr="00CD7E62" w:rsidRDefault="0069026B" w:rsidP="00F23CAF">
            <w:pPr>
              <w:spacing w:before="120" w:after="0"/>
              <w:rPr>
                <w:rFonts w:eastAsia="Times New Roman" w:cs="Arial"/>
                <w:b/>
                <w:bCs/>
                <w:iCs/>
              </w:rPr>
            </w:pPr>
            <w:r w:rsidRPr="00CD7E62">
              <w:rPr>
                <w:rFonts w:eastAsia="Times New Roman" w:cs="Arial"/>
                <w:b/>
                <w:bCs/>
                <w:iCs/>
              </w:rPr>
              <w:t>Credit Due for Failing to Meet the Service Level Agreements</w:t>
            </w:r>
          </w:p>
          <w:p w14:paraId="02DA10E3" w14:textId="77777777" w:rsidR="0069026B" w:rsidRPr="00CD7E62" w:rsidRDefault="0069026B" w:rsidP="00F23CAF">
            <w:pPr>
              <w:rPr>
                <w:rFonts w:eastAsia="Times New Roman" w:cs="Arial"/>
              </w:rPr>
            </w:pPr>
          </w:p>
        </w:tc>
        <w:tc>
          <w:tcPr>
            <w:tcW w:w="7465" w:type="dxa"/>
            <w:tcBorders>
              <w:top w:val="single" w:sz="4" w:space="0" w:color="auto"/>
              <w:left w:val="single" w:sz="4" w:space="0" w:color="auto"/>
              <w:bottom w:val="single" w:sz="4" w:space="0" w:color="auto"/>
              <w:right w:val="single" w:sz="4" w:space="0" w:color="auto"/>
            </w:tcBorders>
            <w:hideMark/>
          </w:tcPr>
          <w:p w14:paraId="02C685D9" w14:textId="77777777" w:rsidR="0069026B" w:rsidRPr="00CD7E62" w:rsidRDefault="0069026B" w:rsidP="00861922">
            <w:pPr>
              <w:numPr>
                <w:ilvl w:val="0"/>
                <w:numId w:val="35"/>
              </w:numPr>
              <w:spacing w:before="120" w:after="0"/>
              <w:rPr>
                <w:rFonts w:cs="Arial"/>
                <w:color w:val="000000"/>
                <w:kern w:val="16"/>
              </w:rPr>
            </w:pPr>
            <w:r w:rsidRPr="00DF0320">
              <w:rPr>
                <w:rFonts w:cs="Arial"/>
                <w:color w:val="000000"/>
                <w:kern w:val="16"/>
              </w:rPr>
              <w:t>$100.00</w:t>
            </w:r>
            <w:r w:rsidRPr="00CD7E62">
              <w:rPr>
                <w:rFonts w:cs="Arial"/>
                <w:color w:val="000000"/>
                <w:kern w:val="16"/>
              </w:rPr>
              <w:t xml:space="preserve"> may be assessed for each of the first five occurrences of non-compliance in a given calendar year.</w:t>
            </w:r>
          </w:p>
          <w:p w14:paraId="15097DD9" w14:textId="77777777" w:rsidR="0069026B" w:rsidRPr="00CD7E62" w:rsidRDefault="0069026B" w:rsidP="00861922">
            <w:pPr>
              <w:numPr>
                <w:ilvl w:val="0"/>
                <w:numId w:val="35"/>
              </w:numPr>
              <w:spacing w:before="120" w:after="0"/>
              <w:rPr>
                <w:rFonts w:cs="Arial"/>
                <w:color w:val="000000"/>
                <w:kern w:val="16"/>
              </w:rPr>
            </w:pPr>
            <w:r w:rsidRPr="00DF0320">
              <w:rPr>
                <w:rFonts w:cs="Arial"/>
                <w:color w:val="000000"/>
                <w:kern w:val="16"/>
              </w:rPr>
              <w:t>$500.00</w:t>
            </w:r>
            <w:r w:rsidRPr="00CD7E62">
              <w:rPr>
                <w:rFonts w:cs="Arial"/>
                <w:color w:val="000000"/>
                <w:kern w:val="16"/>
              </w:rPr>
              <w:t xml:space="preserve"> may be assessed beginning with the sixth occurrence of non-compliance and on each occurrence thereafter in a given calendar year.</w:t>
            </w:r>
          </w:p>
          <w:p w14:paraId="282DB828" w14:textId="77777777" w:rsidR="0069026B" w:rsidRPr="00CD7E62" w:rsidRDefault="0069026B" w:rsidP="00F23CAF">
            <w:pPr>
              <w:spacing w:before="120" w:after="0"/>
              <w:rPr>
                <w:rFonts w:cs="Arial"/>
                <w:color w:val="000000"/>
                <w:kern w:val="16"/>
              </w:rPr>
            </w:pPr>
            <w:r w:rsidRPr="00CD7E62">
              <w:rPr>
                <w:rFonts w:cs="Arial"/>
                <w:color w:val="000000"/>
                <w:kern w:val="16"/>
              </w:rPr>
              <w:t xml:space="preserve">Extenuating circumstances will be reviewed by the Program Manager before any Service Credits are assessed. </w:t>
            </w:r>
          </w:p>
          <w:p w14:paraId="7CFEAFF0" w14:textId="77777777" w:rsidR="0069026B" w:rsidRPr="00CD7E62" w:rsidRDefault="0069026B" w:rsidP="00F23CAF">
            <w:pPr>
              <w:spacing w:before="120" w:after="0"/>
              <w:rPr>
                <w:rFonts w:cs="Arial"/>
                <w:color w:val="000000"/>
                <w:kern w:val="16"/>
              </w:rPr>
            </w:pPr>
            <w:r w:rsidRPr="00CD7E62">
              <w:rPr>
                <w:rFonts w:cs="Arial"/>
                <w:color w:val="000000"/>
                <w:kern w:val="16"/>
              </w:rPr>
              <w:lastRenderedPageBreak/>
              <w:t>At the discretion of the State, these credits may be applied toward any payable due to the Contractor or be payable directly to the State. Payments made directly to the state will be completed within 10 days of notice of assessment.</w:t>
            </w:r>
          </w:p>
        </w:tc>
      </w:tr>
    </w:tbl>
    <w:tbl>
      <w:tblPr>
        <w:tblpPr w:leftFromText="180" w:rightFromText="180" w:vertAnchor="text" w:horzAnchor="margin" w:tblpY="780"/>
        <w:tblW w:w="9468" w:type="dxa"/>
        <w:tblCellMar>
          <w:left w:w="0" w:type="dxa"/>
          <w:right w:w="0" w:type="dxa"/>
        </w:tblCellMar>
        <w:tblLook w:val="04A0" w:firstRow="1" w:lastRow="0" w:firstColumn="1" w:lastColumn="0" w:noHBand="0" w:noVBand="1"/>
      </w:tblPr>
      <w:tblGrid>
        <w:gridCol w:w="558"/>
        <w:gridCol w:w="8910"/>
      </w:tblGrid>
      <w:tr w:rsidR="00EE53CA" w:rsidRPr="00FB14D6" w14:paraId="2FC1264B" w14:textId="77777777" w:rsidTr="00F23CAF">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9306025" w14:textId="0DAD046B" w:rsidR="00EE53CA" w:rsidRPr="00FB14D6" w:rsidRDefault="00861922" w:rsidP="00F23CAF">
            <w:pPr>
              <w:spacing w:before="120" w:after="120"/>
              <w:rPr>
                <w:rFonts w:eastAsia="Calibri" w:cs="Arial"/>
                <w:b/>
                <w:bCs/>
                <w:spacing w:val="14"/>
                <w:szCs w:val="24"/>
              </w:rPr>
            </w:pPr>
            <w:sdt>
              <w:sdtPr>
                <w:rPr>
                  <w:rFonts w:eastAsia="Calibri" w:cs="Arial"/>
                  <w:spacing w:val="14"/>
                </w:rPr>
                <w:id w:val="-716811416"/>
                <w14:checkbox>
                  <w14:checked w14:val="1"/>
                  <w14:checkedState w14:val="2612" w14:font="MS Gothic"/>
                  <w14:uncheckedState w14:val="2610" w14:font="MS Gothic"/>
                </w14:checkbox>
              </w:sdtPr>
              <w:sdtEndPr/>
              <w:sdtContent>
                <w:r w:rsidR="007C0441">
                  <w:rPr>
                    <w:rFonts w:ascii="MS Gothic" w:eastAsia="MS Gothic" w:hAnsi="MS Gothic" w:cs="Arial" w:hint="eastAsia"/>
                    <w:spacing w:val="14"/>
                  </w:rPr>
                  <w:t>☒</w:t>
                </w:r>
              </w:sdtContent>
            </w:sdt>
          </w:p>
        </w:tc>
        <w:tc>
          <w:tcPr>
            <w:tcW w:w="891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4FE56E31" w14:textId="77777777" w:rsidR="00EE53CA" w:rsidRPr="00FB14D6" w:rsidRDefault="00EE53CA" w:rsidP="00F23CAF">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EE53CA" w:rsidRPr="00FB14D6" w14:paraId="4CB97E27" w14:textId="77777777" w:rsidTr="00F23CAF">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FE6D295" w14:textId="77777777" w:rsidR="00EE53CA" w:rsidRPr="00FB14D6" w:rsidRDefault="00EE53CA" w:rsidP="00F23CAF">
            <w:pPr>
              <w:spacing w:before="120" w:after="120"/>
              <w:rPr>
                <w:rFonts w:eastAsia="Calibri" w:cs="Arial"/>
                <w:spacing w:val="14"/>
                <w:szCs w:val="24"/>
              </w:rPr>
            </w:pPr>
            <w:r w:rsidRPr="00FB14D6">
              <w:rPr>
                <w:rFonts w:ascii="Segoe UI Symbol" w:eastAsia="MS Gothic" w:hAnsi="Segoe UI Symbol" w:cs="Segoe UI Symbol"/>
                <w:spacing w:val="14"/>
                <w:szCs w:val="24"/>
              </w:rPr>
              <w:t>☐</w:t>
            </w:r>
          </w:p>
        </w:tc>
        <w:tc>
          <w:tcPr>
            <w:tcW w:w="891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294E9B" w14:textId="77777777" w:rsidR="00EE53CA" w:rsidRPr="00FB14D6" w:rsidRDefault="00EE53CA" w:rsidP="00F23CAF">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EE53CA" w:rsidRPr="00FB14D6" w14:paraId="6A972342" w14:textId="77777777" w:rsidTr="00F23CAF">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329831A" w14:textId="77777777" w:rsidR="00EE53CA" w:rsidRPr="00FB14D6" w:rsidRDefault="00EE53CA" w:rsidP="00F23CAF">
            <w:pPr>
              <w:spacing w:before="120" w:after="0"/>
              <w:rPr>
                <w:rFonts w:eastAsia="Times" w:cs="Arial"/>
                <w:spacing w:val="14"/>
                <w:szCs w:val="24"/>
              </w:rPr>
            </w:pPr>
            <w:r w:rsidRPr="00FB14D6">
              <w:rPr>
                <w:rFonts w:eastAsia="Times" w:cs="Arial"/>
                <w:b/>
                <w:bCs/>
                <w:spacing w:val="14"/>
                <w:szCs w:val="24"/>
              </w:rPr>
              <w:t>List all exception(s):</w:t>
            </w:r>
          </w:p>
        </w:tc>
      </w:tr>
    </w:tbl>
    <w:p w14:paraId="2D07D652" w14:textId="77777777" w:rsidR="0069026B" w:rsidRPr="00EB031A" w:rsidRDefault="0069026B" w:rsidP="00EB031A">
      <w:pPr>
        <w:pStyle w:val="BodyTextIndent"/>
      </w:pPr>
    </w:p>
    <w:p w14:paraId="46F337C5" w14:textId="55217163" w:rsidR="003604C8" w:rsidRPr="00E52DE9" w:rsidRDefault="003604C8" w:rsidP="00E52DE9"/>
    <w:sectPr w:rsidR="003604C8" w:rsidRPr="00E52DE9" w:rsidSect="005C7842">
      <w:headerReference w:type="default" r:id="rId26"/>
      <w:footerReference w:type="default" r:id="rId27"/>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D8729" w14:textId="77777777" w:rsidR="008D7145" w:rsidRDefault="008D7145" w:rsidP="00077914">
      <w:pPr>
        <w:spacing w:after="0"/>
      </w:pPr>
      <w:r>
        <w:separator/>
      </w:r>
    </w:p>
  </w:endnote>
  <w:endnote w:type="continuationSeparator" w:id="0">
    <w:p w14:paraId="483F347C" w14:textId="77777777" w:rsidR="008D7145" w:rsidRDefault="008D7145" w:rsidP="00077914">
      <w:pPr>
        <w:spacing w:after="0"/>
      </w:pPr>
      <w:r>
        <w:continuationSeparator/>
      </w:r>
    </w:p>
  </w:endnote>
  <w:endnote w:type="continuationNotice" w:id="1">
    <w:p w14:paraId="4EB262FB" w14:textId="77777777" w:rsidR="008D7145" w:rsidRDefault="008D7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1330" w14:textId="1D8C2C09" w:rsidR="004C617C" w:rsidRPr="00C21FDD" w:rsidRDefault="004C617C">
    <w:pPr>
      <w:pStyle w:val="Footer"/>
      <w:jc w:val="right"/>
      <w:rPr>
        <w:sz w:val="20"/>
        <w:szCs w:val="18"/>
      </w:rPr>
    </w:pPr>
    <w:r w:rsidRPr="00C21FDD">
      <w:rPr>
        <w:sz w:val="20"/>
        <w:szCs w:val="18"/>
      </w:rPr>
      <w:t>Version 202</w:t>
    </w:r>
    <w:r w:rsidR="00AF625B">
      <w:rPr>
        <w:sz w:val="20"/>
        <w:szCs w:val="18"/>
      </w:rPr>
      <w:t>2-</w:t>
    </w:r>
    <w:r w:rsidR="00064F8B">
      <w:rPr>
        <w:sz w:val="20"/>
        <w:szCs w:val="18"/>
      </w:rPr>
      <w:t>4</w:t>
    </w:r>
    <w:r w:rsidRPr="00C21FDD">
      <w:rPr>
        <w:sz w:val="20"/>
        <w:szCs w:val="18"/>
      </w:rPr>
      <w:tab/>
    </w:r>
    <w:r w:rsidRPr="00C21FDD">
      <w:rPr>
        <w:sz w:val="20"/>
        <w:szCs w:val="18"/>
      </w:rPr>
      <w:tab/>
    </w:r>
    <w:sdt>
      <w:sdtPr>
        <w:rPr>
          <w:sz w:val="20"/>
          <w:szCs w:val="18"/>
        </w:rPr>
        <w:id w:val="126592741"/>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r w:rsidRPr="00C21FDD">
              <w:rPr>
                <w:sz w:val="20"/>
                <w:szCs w:val="18"/>
              </w:rPr>
              <w:t xml:space="preserve">Page </w:t>
            </w:r>
            <w:r w:rsidRPr="00C21FDD">
              <w:rPr>
                <w:b/>
                <w:bCs/>
                <w:sz w:val="20"/>
                <w:szCs w:val="20"/>
              </w:rPr>
              <w:fldChar w:fldCharType="begin"/>
            </w:r>
            <w:r w:rsidRPr="00C21FDD">
              <w:rPr>
                <w:b/>
                <w:bCs/>
                <w:sz w:val="20"/>
                <w:szCs w:val="18"/>
              </w:rPr>
              <w:instrText xml:space="preserve"> PAGE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r w:rsidRPr="00C21FDD">
              <w:rPr>
                <w:sz w:val="20"/>
                <w:szCs w:val="18"/>
              </w:rPr>
              <w:t xml:space="preserve"> of </w:t>
            </w:r>
            <w:r w:rsidRPr="00C21FDD">
              <w:rPr>
                <w:b/>
                <w:bCs/>
                <w:sz w:val="20"/>
                <w:szCs w:val="20"/>
              </w:rPr>
              <w:fldChar w:fldCharType="begin"/>
            </w:r>
            <w:r w:rsidRPr="00C21FDD">
              <w:rPr>
                <w:b/>
                <w:bCs/>
                <w:sz w:val="20"/>
                <w:szCs w:val="18"/>
              </w:rPr>
              <w:instrText xml:space="preserve"> NUMPAGES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sdtContent>
        </w:sdt>
      </w:sdtContent>
    </w:sdt>
  </w:p>
  <w:p w14:paraId="5AEFB077" w14:textId="0E7BD37D" w:rsidR="004C617C" w:rsidRPr="00C21FDD" w:rsidRDefault="004C617C">
    <w:pPr>
      <w:pStyle w:val="Footer"/>
      <w:jc w:val="right"/>
      <w:rPr>
        <w:sz w:val="20"/>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6BB92" w14:textId="77777777" w:rsidR="008D7145" w:rsidRDefault="008D7145" w:rsidP="00077914">
      <w:pPr>
        <w:spacing w:after="0"/>
      </w:pPr>
      <w:r>
        <w:separator/>
      </w:r>
    </w:p>
  </w:footnote>
  <w:footnote w:type="continuationSeparator" w:id="0">
    <w:p w14:paraId="0F399130" w14:textId="77777777" w:rsidR="008D7145" w:rsidRDefault="008D7145" w:rsidP="00077914">
      <w:pPr>
        <w:spacing w:after="0"/>
      </w:pPr>
      <w:r>
        <w:continuationSeparator/>
      </w:r>
    </w:p>
  </w:footnote>
  <w:footnote w:type="continuationNotice" w:id="1">
    <w:p w14:paraId="06D822D3" w14:textId="77777777" w:rsidR="008D7145" w:rsidRDefault="008D7145">
      <w:pPr>
        <w:spacing w:after="0"/>
      </w:pPr>
    </w:p>
  </w:footnote>
  <w:footnote w:id="2">
    <w:p w14:paraId="78D38ABD" w14:textId="77777777" w:rsidR="007026AD" w:rsidRDefault="007026AD" w:rsidP="007026AD">
      <w:pPr>
        <w:pStyle w:val="FootnoteText"/>
      </w:pPr>
      <w:r w:rsidRPr="002B3F15">
        <w:rPr>
          <w:rStyle w:val="FootnoteReference"/>
        </w:rPr>
        <w:footnoteRef/>
      </w:r>
      <w:r w:rsidRPr="002B3F15">
        <w:t xml:space="preserve"> These other projects include </w:t>
      </w:r>
      <w:r>
        <w:t xml:space="preserve">evaluating restructuring proposals and impacts, </w:t>
      </w:r>
      <w:r w:rsidRPr="002B3F15">
        <w:t>assessments of utility financial separation and integrity, merger and acquisition reviews, revenue requirements analysis, among others.</w:t>
      </w:r>
    </w:p>
  </w:footnote>
  <w:footnote w:id="3">
    <w:p w14:paraId="692C0002" w14:textId="02BD2029" w:rsidR="00C03115" w:rsidRDefault="00C03115">
      <w:pPr>
        <w:pStyle w:val="FootnoteText"/>
      </w:pPr>
      <w:r>
        <w:rPr>
          <w:rStyle w:val="FootnoteReference"/>
        </w:rPr>
        <w:footnoteRef/>
      </w:r>
      <w:r>
        <w:t xml:space="preserve"> </w:t>
      </w:r>
      <w:r w:rsidR="00D30035" w:rsidRPr="00D30035">
        <w:t>In statistics, stratified sampling is a method of sampling from a population which can be partitioned into subpopulations.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0D8C0" w14:textId="77777777" w:rsidR="009B391B" w:rsidRDefault="009B391B" w:rsidP="009B391B">
    <w:pPr>
      <w:tabs>
        <w:tab w:val="center" w:pos="4680"/>
        <w:tab w:val="right" w:pos="9360"/>
      </w:tabs>
      <w:spacing w:after="0"/>
      <w:jc w:val="right"/>
      <w:rPr>
        <w:rFonts w:ascii="Segoe UI Semibold" w:hAnsi="Segoe UI Semibold" w:cs="Segoe UI Semibold"/>
        <w:bCs/>
        <w:noProof/>
        <w:color w:val="00558C"/>
        <w:spacing w:val="20"/>
        <w:sz w:val="16"/>
        <w:szCs w:val="16"/>
      </w:rPr>
    </w:pPr>
    <w:bookmarkStart w:id="187" w:name="_Hlk133243898"/>
    <w:bookmarkStart w:id="188" w:name="_Hlk133243899"/>
    <w:bookmarkStart w:id="189" w:name="_Hlk133243906"/>
    <w:bookmarkStart w:id="190" w:name="_Hlk133243907"/>
    <w:r w:rsidRPr="001124E7">
      <w:rPr>
        <w:noProof/>
      </w:rPr>
      <w:drawing>
        <wp:inline distT="0" distB="0" distL="0" distR="0" wp14:anchorId="6F21E238" wp14:editId="01F05EEE">
          <wp:extent cx="1828800" cy="402336"/>
          <wp:effectExtent l="0" t="0" r="0" b="0"/>
          <wp:docPr id="13" name="Picture 1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792400DF" w14:textId="6D07A685" w:rsidR="009B391B" w:rsidRPr="009B391B" w:rsidRDefault="009B391B" w:rsidP="009B391B">
    <w:pPr>
      <w:tabs>
        <w:tab w:val="center" w:pos="4680"/>
        <w:tab w:val="right" w:pos="9360"/>
      </w:tabs>
      <w:spacing w:after="240"/>
      <w:rPr>
        <w:rFonts w:ascii="Segoe UI Semibold" w:hAnsi="Segoe UI Semibold" w:cs="Segoe UI Semibold"/>
        <w:bCs/>
        <w:noProof/>
        <w:color w:val="00558C"/>
        <w:spacing w:val="20"/>
        <w:sz w:val="16"/>
        <w:szCs w:val="16"/>
      </w:rPr>
    </w:pPr>
    <w:r w:rsidRPr="00752461">
      <w:rPr>
        <w:b/>
        <w:bCs/>
      </w:rPr>
      <w:t>The Liberty Consulting Group</w:t>
    </w:r>
    <w:r>
      <w:t xml:space="preserve"> </w:t>
    </w:r>
    <w:r>
      <w:rPr>
        <w:rFonts w:ascii="Segoe UI Semibold" w:hAnsi="Segoe UI Semibold" w:cs="Segoe UI Semibold"/>
        <w:bCs/>
        <w:noProof/>
        <w:color w:val="00558C"/>
        <w:spacing w:val="20"/>
        <w:sz w:val="16"/>
        <w:szCs w:val="16"/>
      </w:rPr>
      <w:tab/>
    </w:r>
    <w:r>
      <w:rPr>
        <w:rFonts w:ascii="Segoe UI Semibold" w:hAnsi="Segoe UI Semibold" w:cs="Segoe UI Semibold"/>
        <w:bCs/>
        <w:noProof/>
        <w:color w:val="00558C"/>
        <w:spacing w:val="20"/>
        <w:sz w:val="16"/>
        <w:szCs w:val="16"/>
      </w:rPr>
      <w:tab/>
    </w:r>
    <w:r w:rsidRPr="001124E7">
      <w:rPr>
        <w:rFonts w:ascii="Segoe UI Semibold" w:hAnsi="Segoe UI Semibold" w:cs="Segoe UI Semibold"/>
        <w:bCs/>
        <w:noProof/>
        <w:color w:val="00558C"/>
        <w:spacing w:val="20"/>
        <w:sz w:val="16"/>
        <w:szCs w:val="16"/>
      </w:rPr>
      <w:t>Michigan.gov/MiProcuremen</w:t>
    </w:r>
    <w:bookmarkEnd w:id="187"/>
    <w:bookmarkEnd w:id="188"/>
    <w:bookmarkEnd w:id="189"/>
    <w:bookmarkEnd w:id="190"/>
    <w:r w:rsidR="00DA48B1">
      <w:rPr>
        <w:rFonts w:ascii="Segoe UI Semibold" w:hAnsi="Segoe UI Semibold" w:cs="Segoe UI Semibold"/>
        <w:bCs/>
        <w:noProof/>
        <w:color w:val="00558C"/>
        <w:spacing w:val="20"/>
        <w:sz w:val="16"/>
        <w:szCs w:val="16"/>
      </w:rPr>
      <w:t>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F3D6B"/>
    <w:multiLevelType w:val="hybridMultilevel"/>
    <w:tmpl w:val="CB007C72"/>
    <w:lvl w:ilvl="0" w:tplc="317497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583F"/>
    <w:multiLevelType w:val="hybridMultilevel"/>
    <w:tmpl w:val="88A24C70"/>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3" w15:restartNumberingAfterBreak="0">
    <w:nsid w:val="05385F8A"/>
    <w:multiLevelType w:val="hybridMultilevel"/>
    <w:tmpl w:val="018802EC"/>
    <w:lvl w:ilvl="0" w:tplc="69903E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A1D88"/>
    <w:multiLevelType w:val="hybridMultilevel"/>
    <w:tmpl w:val="3E12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A0634A5"/>
    <w:multiLevelType w:val="hybridMultilevel"/>
    <w:tmpl w:val="96E2C5A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0140A94"/>
    <w:multiLevelType w:val="hybridMultilevel"/>
    <w:tmpl w:val="41387F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0DD11ED"/>
    <w:multiLevelType w:val="hybridMultilevel"/>
    <w:tmpl w:val="66DA1C9C"/>
    <w:lvl w:ilvl="0" w:tplc="ACC0BDE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11"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12" w15:restartNumberingAfterBreak="0">
    <w:nsid w:val="1C9002F5"/>
    <w:multiLevelType w:val="hybridMultilevel"/>
    <w:tmpl w:val="3C563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64F60"/>
    <w:multiLevelType w:val="hybridMultilevel"/>
    <w:tmpl w:val="740679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9C2F4F"/>
    <w:multiLevelType w:val="hybridMultilevel"/>
    <w:tmpl w:val="7D42BE52"/>
    <w:lvl w:ilvl="0" w:tplc="E7BA92C2">
      <w:start w:val="1"/>
      <w:numFmt w:val="upperLetter"/>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A247240"/>
    <w:multiLevelType w:val="hybridMultilevel"/>
    <w:tmpl w:val="FDFEAF90"/>
    <w:lvl w:ilvl="0" w:tplc="D7042D6E">
      <w:start w:val="1"/>
      <w:numFmt w:val="upperLetter"/>
      <w:lvlText w:val="%1."/>
      <w:lvlJc w:val="left"/>
      <w:pPr>
        <w:ind w:left="54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6A17D2"/>
    <w:multiLevelType w:val="hybridMultilevel"/>
    <w:tmpl w:val="8E4693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1F2C98"/>
    <w:multiLevelType w:val="hybridMultilevel"/>
    <w:tmpl w:val="4ECEAD04"/>
    <w:lvl w:ilvl="0" w:tplc="BB1A58C0">
      <w:start w:val="1"/>
      <w:numFmt w:val="decimal"/>
      <w:pStyle w:val="Paragraph"/>
      <w:lvlText w:val="%1."/>
      <w:lvlJc w:val="left"/>
      <w:pPr>
        <w:tabs>
          <w:tab w:val="num" w:pos="702"/>
        </w:tabs>
        <w:ind w:left="702" w:hanging="432"/>
      </w:pPr>
      <w:rPr>
        <w:rFonts w:asciiTheme="majorHAnsi" w:hAnsiTheme="majorHAnsi" w:cstheme="majorHAnsi"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B9EE6BE">
      <w:start w:val="1"/>
      <w:numFmt w:val="lowerLetter"/>
      <w:lvlText w:val="%2."/>
      <w:lvlJc w:val="left"/>
      <w:pPr>
        <w:tabs>
          <w:tab w:val="num" w:pos="1440"/>
        </w:tabs>
        <w:ind w:left="1440" w:hanging="360"/>
      </w:pPr>
      <w:rPr>
        <w:rFonts w:asciiTheme="majorHAnsi" w:hAnsiTheme="majorHAnsi" w:cstheme="majorHAnsi" w:hint="default"/>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DC06BE2"/>
    <w:multiLevelType w:val="hybridMultilevel"/>
    <w:tmpl w:val="F7D0745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21"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22" w15:restartNumberingAfterBreak="0">
    <w:nsid w:val="308819A0"/>
    <w:multiLevelType w:val="hybridMultilevel"/>
    <w:tmpl w:val="51E0958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19F6A65"/>
    <w:multiLevelType w:val="hybridMultilevel"/>
    <w:tmpl w:val="063A5514"/>
    <w:lvl w:ilvl="0" w:tplc="FFFFFFFF">
      <w:start w:val="1"/>
      <w:numFmt w:val="bullet"/>
      <w:lvlText w:val=""/>
      <w:lvlJc w:val="left"/>
      <w:pPr>
        <w:ind w:left="144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2615ECF"/>
    <w:multiLevelType w:val="hybridMultilevel"/>
    <w:tmpl w:val="08F87E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3D82284"/>
    <w:multiLevelType w:val="hybridMultilevel"/>
    <w:tmpl w:val="E4FADE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3E47796"/>
    <w:multiLevelType w:val="hybridMultilevel"/>
    <w:tmpl w:val="E1E0EF12"/>
    <w:lvl w:ilvl="0" w:tplc="FFFFFFFF">
      <w:start w:val="1"/>
      <w:numFmt w:val="upperLetter"/>
      <w:lvlText w:val="%1."/>
      <w:lvlJc w:val="left"/>
      <w:pPr>
        <w:ind w:left="720" w:hanging="360"/>
      </w:pPr>
      <w:rPr>
        <w:rFonts w:hint="default"/>
      </w:rPr>
    </w:lvl>
    <w:lvl w:ilvl="1" w:tplc="FA8EBA26">
      <w:start w:val="1"/>
      <w:numFmt w:val="bullet"/>
      <w:lvlText w:val="o"/>
      <w:lvlJc w:val="left"/>
      <w:pPr>
        <w:ind w:left="1485" w:hanging="405"/>
      </w:pPr>
      <w:rPr>
        <w:rFonts w:ascii="Courier New" w:hAnsi="Courier New" w:hint="default"/>
      </w:rPr>
    </w:lvl>
    <w:lvl w:ilvl="2" w:tplc="CE4272A6">
      <w:start w:val="1"/>
      <w:numFmt w:val="lowerRoman"/>
      <w:lvlText w:val="%3."/>
      <w:lvlJc w:val="right"/>
      <w:pPr>
        <w:ind w:left="2160" w:hanging="180"/>
      </w:pPr>
      <w:rPr>
        <w:rFonts w:cs="Times New Roman"/>
      </w:rPr>
    </w:lvl>
    <w:lvl w:ilvl="3" w:tplc="E848C256" w:tentative="1">
      <w:start w:val="1"/>
      <w:numFmt w:val="decimal"/>
      <w:lvlText w:val="%4."/>
      <w:lvlJc w:val="left"/>
      <w:pPr>
        <w:ind w:left="2880" w:hanging="360"/>
      </w:pPr>
      <w:rPr>
        <w:rFonts w:cs="Times New Roman"/>
      </w:rPr>
    </w:lvl>
    <w:lvl w:ilvl="4" w:tplc="E294CE9C" w:tentative="1">
      <w:start w:val="1"/>
      <w:numFmt w:val="lowerLetter"/>
      <w:lvlText w:val="%5."/>
      <w:lvlJc w:val="left"/>
      <w:pPr>
        <w:ind w:left="3600" w:hanging="360"/>
      </w:pPr>
      <w:rPr>
        <w:rFonts w:cs="Times New Roman"/>
      </w:rPr>
    </w:lvl>
    <w:lvl w:ilvl="5" w:tplc="DFFEA810" w:tentative="1">
      <w:start w:val="1"/>
      <w:numFmt w:val="lowerRoman"/>
      <w:lvlText w:val="%6."/>
      <w:lvlJc w:val="right"/>
      <w:pPr>
        <w:ind w:left="4320" w:hanging="180"/>
      </w:pPr>
      <w:rPr>
        <w:rFonts w:cs="Times New Roman"/>
      </w:rPr>
    </w:lvl>
    <w:lvl w:ilvl="6" w:tplc="F0EC0C20" w:tentative="1">
      <w:start w:val="1"/>
      <w:numFmt w:val="decimal"/>
      <w:lvlText w:val="%7."/>
      <w:lvlJc w:val="left"/>
      <w:pPr>
        <w:ind w:left="5040" w:hanging="360"/>
      </w:pPr>
      <w:rPr>
        <w:rFonts w:cs="Times New Roman"/>
      </w:rPr>
    </w:lvl>
    <w:lvl w:ilvl="7" w:tplc="6576CA10" w:tentative="1">
      <w:start w:val="1"/>
      <w:numFmt w:val="lowerLetter"/>
      <w:lvlText w:val="%8."/>
      <w:lvlJc w:val="left"/>
      <w:pPr>
        <w:ind w:left="5760" w:hanging="360"/>
      </w:pPr>
      <w:rPr>
        <w:rFonts w:cs="Times New Roman"/>
      </w:rPr>
    </w:lvl>
    <w:lvl w:ilvl="8" w:tplc="80C0E402" w:tentative="1">
      <w:start w:val="1"/>
      <w:numFmt w:val="lowerRoman"/>
      <w:lvlText w:val="%9."/>
      <w:lvlJc w:val="right"/>
      <w:pPr>
        <w:ind w:left="6480" w:hanging="180"/>
      </w:pPr>
      <w:rPr>
        <w:rFonts w:cs="Times New Roman"/>
      </w:rPr>
    </w:lvl>
  </w:abstractNum>
  <w:abstractNum w:abstractNumId="27"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91D51E9"/>
    <w:multiLevelType w:val="hybridMultilevel"/>
    <w:tmpl w:val="D6D073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361F93"/>
    <w:multiLevelType w:val="hybridMultilevel"/>
    <w:tmpl w:val="31026E26"/>
    <w:lvl w:ilvl="0" w:tplc="0BF4FE70">
      <w:start w:val="1"/>
      <w:numFmt w:val="decimal"/>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31" w15:restartNumberingAfterBreak="0">
    <w:nsid w:val="3E0B5C13"/>
    <w:multiLevelType w:val="multilevel"/>
    <w:tmpl w:val="505060C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2" w15:restartNumberingAfterBreak="0">
    <w:nsid w:val="3FF26F3C"/>
    <w:multiLevelType w:val="hybridMultilevel"/>
    <w:tmpl w:val="3DF40BEE"/>
    <w:lvl w:ilvl="0" w:tplc="A0D23944">
      <w:start w:val="1"/>
      <w:numFmt w:val="bullet"/>
      <w:pStyle w:val="Bu1"/>
      <w:lvlText w:val=""/>
      <w:lvlJc w:val="left"/>
      <w:pPr>
        <w:ind w:left="1440" w:hanging="360"/>
      </w:pPr>
      <w:rPr>
        <w:rFonts w:ascii="Symbol" w:hAnsi="Symbol" w:hint="default"/>
      </w:rPr>
    </w:lvl>
    <w:lvl w:ilvl="1" w:tplc="2878D322">
      <w:start w:val="1"/>
      <w:numFmt w:val="bullet"/>
      <w:pStyle w:val="Bu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217BF3"/>
    <w:multiLevelType w:val="hybridMultilevel"/>
    <w:tmpl w:val="4B764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3C25FE"/>
    <w:multiLevelType w:val="hybridMultilevel"/>
    <w:tmpl w:val="D186B95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4757C27"/>
    <w:multiLevelType w:val="hybridMultilevel"/>
    <w:tmpl w:val="9146C6E8"/>
    <w:lvl w:ilvl="0" w:tplc="0409000F">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97D44426">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7" w15:restartNumberingAfterBreak="0">
    <w:nsid w:val="44860FAE"/>
    <w:multiLevelType w:val="hybridMultilevel"/>
    <w:tmpl w:val="8452A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7A15C4"/>
    <w:multiLevelType w:val="hybridMultilevel"/>
    <w:tmpl w:val="86F62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807743"/>
    <w:multiLevelType w:val="hybridMultilevel"/>
    <w:tmpl w:val="437E8DD4"/>
    <w:lvl w:ilvl="0" w:tplc="92E627D4">
      <w:start w:val="1"/>
      <w:numFmt w:val="decimal"/>
      <w:lvlText w:val="%1."/>
      <w:lvlJc w:val="left"/>
      <w:pPr>
        <w:tabs>
          <w:tab w:val="num" w:pos="360"/>
        </w:tabs>
        <w:ind w:left="360" w:hanging="360"/>
      </w:pPr>
      <w:rPr>
        <w:rFonts w:hint="default"/>
        <w:b/>
        <w:bCs w:val="0"/>
        <w:i w:val="0"/>
        <w:sz w:val="24"/>
        <w:szCs w:val="24"/>
      </w:rPr>
    </w:lvl>
    <w:lvl w:ilvl="1" w:tplc="4EFC8C14">
      <w:start w:val="1"/>
      <w:numFmt w:val="lowerLetter"/>
      <w:pStyle w:val="ADAbullets"/>
      <w:lvlText w:val="%2."/>
      <w:lvlJc w:val="left"/>
      <w:pPr>
        <w:ind w:left="630" w:hanging="360"/>
      </w:pPr>
      <w:rPr>
        <w:rFonts w:hint="default"/>
        <w:b/>
        <w:bCs w:val="0"/>
      </w:rPr>
    </w:lvl>
    <w:lvl w:ilvl="2" w:tplc="895ACEE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801820"/>
    <w:multiLevelType w:val="hybridMultilevel"/>
    <w:tmpl w:val="8488D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224A0F"/>
    <w:multiLevelType w:val="hybridMultilevel"/>
    <w:tmpl w:val="A57E6E76"/>
    <w:lvl w:ilvl="0" w:tplc="0409000F">
      <w:start w:val="1"/>
      <w:numFmt w:val="decimal"/>
      <w:lvlText w:val="%1."/>
      <w:lvlJc w:val="left"/>
      <w:pPr>
        <w:ind w:left="780" w:hanging="360"/>
      </w:pPr>
      <w:rPr>
        <w:rFonts w:hint="default"/>
      </w:rPr>
    </w:lvl>
    <w:lvl w:ilvl="1" w:tplc="FFFFFFFF">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3" w15:restartNumberingAfterBreak="0">
    <w:nsid w:val="4F5004A2"/>
    <w:multiLevelType w:val="hybridMultilevel"/>
    <w:tmpl w:val="F13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9F4037"/>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55DF0A73"/>
    <w:multiLevelType w:val="hybridMultilevel"/>
    <w:tmpl w:val="3F10B4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6327E48"/>
    <w:multiLevelType w:val="hybridMultilevel"/>
    <w:tmpl w:val="66DA1C9C"/>
    <w:lvl w:ilvl="0" w:tplc="FFFFFFFF">
      <w:start w:val="1"/>
      <w:numFmt w:val="upperLetter"/>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47" w15:restartNumberingAfterBreak="0">
    <w:nsid w:val="56FC4CCA"/>
    <w:multiLevelType w:val="hybridMultilevel"/>
    <w:tmpl w:val="2B6E9198"/>
    <w:lvl w:ilvl="0" w:tplc="DEAC2610">
      <w:start w:val="1"/>
      <w:numFmt w:val="lowerRoman"/>
      <w:lvlText w:val="%1."/>
      <w:lvlJc w:val="righ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77F6C0B"/>
    <w:multiLevelType w:val="hybridMultilevel"/>
    <w:tmpl w:val="0E1A60C2"/>
    <w:lvl w:ilvl="0" w:tplc="76F06DE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50" w15:restartNumberingAfterBreak="0">
    <w:nsid w:val="5A512C77"/>
    <w:multiLevelType w:val="hybridMultilevel"/>
    <w:tmpl w:val="44223CE2"/>
    <w:lvl w:ilvl="0" w:tplc="0409000F">
      <w:start w:val="1"/>
      <w:numFmt w:val="decimal"/>
      <w:lvlText w:val="%1."/>
      <w:lvlJc w:val="left"/>
      <w:pPr>
        <w:ind w:left="720" w:hanging="360"/>
      </w:pPr>
      <w:rPr>
        <w:rFonts w:hint="default"/>
      </w:rPr>
    </w:lvl>
    <w:lvl w:ilvl="1" w:tplc="FFFFFFFF">
      <w:start w:val="1"/>
      <w:numFmt w:val="bullet"/>
      <w:lvlText w:val="o"/>
      <w:lvlJc w:val="left"/>
      <w:pPr>
        <w:ind w:left="1485" w:hanging="405"/>
      </w:pPr>
      <w:rPr>
        <w:rFonts w:ascii="Courier New" w:hAnsi="Courier New"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52" w15:restartNumberingAfterBreak="0">
    <w:nsid w:val="5B7B4D81"/>
    <w:multiLevelType w:val="hybridMultilevel"/>
    <w:tmpl w:val="489E3E6E"/>
    <w:lvl w:ilvl="0" w:tplc="F42A92BC">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F396679"/>
    <w:multiLevelType w:val="hybridMultilevel"/>
    <w:tmpl w:val="B01E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1E5BB4"/>
    <w:multiLevelType w:val="hybridMultilevel"/>
    <w:tmpl w:val="BC92B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56" w15:restartNumberingAfterBreak="0">
    <w:nsid w:val="6F4752F0"/>
    <w:multiLevelType w:val="multilevel"/>
    <w:tmpl w:val="5D447D8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7" w15:restartNumberingAfterBreak="0">
    <w:nsid w:val="6F54298F"/>
    <w:multiLevelType w:val="hybridMultilevel"/>
    <w:tmpl w:val="903E0964"/>
    <w:lvl w:ilvl="0" w:tplc="95CC2A3E">
      <w:start w:val="1"/>
      <w:numFmt w:val="bullet"/>
      <w:pStyle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70FC37C4"/>
    <w:multiLevelType w:val="multilevel"/>
    <w:tmpl w:val="D450958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9" w15:restartNumberingAfterBreak="0">
    <w:nsid w:val="73B12040"/>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0" w15:restartNumberingAfterBreak="0">
    <w:nsid w:val="74012CD5"/>
    <w:multiLevelType w:val="hybridMultilevel"/>
    <w:tmpl w:val="2378F60A"/>
    <w:lvl w:ilvl="0" w:tplc="9E9421C6">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61" w15:restartNumberingAfterBreak="0">
    <w:nsid w:val="742E5FCC"/>
    <w:multiLevelType w:val="hybridMultilevel"/>
    <w:tmpl w:val="D242A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F952E2"/>
    <w:multiLevelType w:val="hybridMultilevel"/>
    <w:tmpl w:val="C98C99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8720CE5"/>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4" w15:restartNumberingAfterBreak="0">
    <w:nsid w:val="79871307"/>
    <w:multiLevelType w:val="hybridMultilevel"/>
    <w:tmpl w:val="6C86F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34269B"/>
    <w:multiLevelType w:val="hybridMultilevel"/>
    <w:tmpl w:val="859C276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CFB6AEA"/>
    <w:multiLevelType w:val="hybridMultilevel"/>
    <w:tmpl w:val="67A0FBD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DE172C0"/>
    <w:multiLevelType w:val="hybridMultilevel"/>
    <w:tmpl w:val="51E0958E"/>
    <w:lvl w:ilvl="0" w:tplc="D5F6D6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16cid:durableId="1690253565">
    <w:abstractNumId w:val="51"/>
  </w:num>
  <w:num w:numId="2" w16cid:durableId="1455560465">
    <w:abstractNumId w:val="20"/>
  </w:num>
  <w:num w:numId="3" w16cid:durableId="405610955">
    <w:abstractNumId w:val="11"/>
  </w:num>
  <w:num w:numId="4" w16cid:durableId="41633658">
    <w:abstractNumId w:val="10"/>
  </w:num>
  <w:num w:numId="5" w16cid:durableId="208155942">
    <w:abstractNumId w:val="35"/>
  </w:num>
  <w:num w:numId="6" w16cid:durableId="1970209321">
    <w:abstractNumId w:val="38"/>
  </w:num>
  <w:num w:numId="7" w16cid:durableId="1377895838">
    <w:abstractNumId w:val="5"/>
  </w:num>
  <w:num w:numId="8" w16cid:durableId="1926835463">
    <w:abstractNumId w:val="7"/>
  </w:num>
  <w:num w:numId="9" w16cid:durableId="437918359">
    <w:abstractNumId w:val="0"/>
  </w:num>
  <w:num w:numId="10" w16cid:durableId="626817764">
    <w:abstractNumId w:val="49"/>
  </w:num>
  <w:num w:numId="11" w16cid:durableId="934675929">
    <w:abstractNumId w:val="68"/>
  </w:num>
  <w:num w:numId="12" w16cid:durableId="106198559">
    <w:abstractNumId w:val="27"/>
  </w:num>
  <w:num w:numId="13" w16cid:durableId="1325860221">
    <w:abstractNumId w:val="40"/>
  </w:num>
  <w:num w:numId="14" w16cid:durableId="1008675349">
    <w:abstractNumId w:val="55"/>
  </w:num>
  <w:num w:numId="15" w16cid:durableId="1489861119">
    <w:abstractNumId w:val="18"/>
  </w:num>
  <w:num w:numId="16" w16cid:durableId="809249130">
    <w:abstractNumId w:val="30"/>
  </w:num>
  <w:num w:numId="17" w16cid:durableId="1491752369">
    <w:abstractNumId w:val="21"/>
  </w:num>
  <w:num w:numId="18" w16cid:durableId="1441329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39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6161946">
    <w:abstractNumId w:val="58"/>
  </w:num>
  <w:num w:numId="21" w16cid:durableId="447359899">
    <w:abstractNumId w:val="47"/>
  </w:num>
  <w:num w:numId="22" w16cid:durableId="966350188">
    <w:abstractNumId w:val="14"/>
  </w:num>
  <w:num w:numId="23" w16cid:durableId="21640370">
    <w:abstractNumId w:val="29"/>
  </w:num>
  <w:num w:numId="24" w16cid:durableId="1696422868">
    <w:abstractNumId w:val="53"/>
  </w:num>
  <w:num w:numId="25" w16cid:durableId="1556820186">
    <w:abstractNumId w:val="13"/>
  </w:num>
  <w:num w:numId="26" w16cid:durableId="815685421">
    <w:abstractNumId w:val="31"/>
  </w:num>
  <w:num w:numId="27" w16cid:durableId="337123672">
    <w:abstractNumId w:val="56"/>
  </w:num>
  <w:num w:numId="28" w16cid:durableId="1346860667">
    <w:abstractNumId w:val="25"/>
  </w:num>
  <w:num w:numId="29" w16cid:durableId="2138912033">
    <w:abstractNumId w:val="17"/>
  </w:num>
  <w:num w:numId="30" w16cid:durableId="1086151169">
    <w:abstractNumId w:val="52"/>
  </w:num>
  <w:num w:numId="31" w16cid:durableId="1645112951">
    <w:abstractNumId w:val="66"/>
  </w:num>
  <w:num w:numId="32" w16cid:durableId="1572618371">
    <w:abstractNumId w:val="8"/>
  </w:num>
  <w:num w:numId="33" w16cid:durableId="1101485559">
    <w:abstractNumId w:val="44"/>
  </w:num>
  <w:num w:numId="34" w16cid:durableId="1895894628">
    <w:abstractNumId w:val="63"/>
  </w:num>
  <w:num w:numId="35" w16cid:durableId="2018115598">
    <w:abstractNumId w:val="59"/>
  </w:num>
  <w:num w:numId="36" w16cid:durableId="294651857">
    <w:abstractNumId w:val="6"/>
  </w:num>
  <w:num w:numId="37" w16cid:durableId="560991431">
    <w:abstractNumId w:val="16"/>
  </w:num>
  <w:num w:numId="38" w16cid:durableId="2002804328">
    <w:abstractNumId w:val="57"/>
  </w:num>
  <w:num w:numId="39" w16cid:durableId="160630110">
    <w:abstractNumId w:val="39"/>
  </w:num>
  <w:num w:numId="40" w16cid:durableId="93407690">
    <w:abstractNumId w:val="9"/>
  </w:num>
  <w:num w:numId="41" w16cid:durableId="505050624">
    <w:abstractNumId w:val="60"/>
  </w:num>
  <w:num w:numId="42" w16cid:durableId="1716656187">
    <w:abstractNumId w:val="42"/>
  </w:num>
  <w:num w:numId="43" w16cid:durableId="998583678">
    <w:abstractNumId w:val="26"/>
  </w:num>
  <w:num w:numId="44" w16cid:durableId="1919822050">
    <w:abstractNumId w:val="41"/>
  </w:num>
  <w:num w:numId="45" w16cid:durableId="811025620">
    <w:abstractNumId w:val="12"/>
  </w:num>
  <w:num w:numId="46" w16cid:durableId="930047319">
    <w:abstractNumId w:val="62"/>
  </w:num>
  <w:num w:numId="47" w16cid:durableId="369573605">
    <w:abstractNumId w:val="2"/>
  </w:num>
  <w:num w:numId="48" w16cid:durableId="282540485">
    <w:abstractNumId w:val="19"/>
  </w:num>
  <w:num w:numId="49" w16cid:durableId="1838032575">
    <w:abstractNumId w:val="36"/>
  </w:num>
  <w:num w:numId="50" w16cid:durableId="961417692">
    <w:abstractNumId w:val="37"/>
  </w:num>
  <w:num w:numId="51" w16cid:durableId="1475676938">
    <w:abstractNumId w:val="28"/>
  </w:num>
  <w:num w:numId="52" w16cid:durableId="827794718">
    <w:abstractNumId w:val="54"/>
  </w:num>
  <w:num w:numId="53" w16cid:durableId="1811553541">
    <w:abstractNumId w:val="33"/>
  </w:num>
  <w:num w:numId="54" w16cid:durableId="1349910814">
    <w:abstractNumId w:val="67"/>
    <w:lvlOverride w:ilvl="0">
      <w:startOverride w:val="1"/>
    </w:lvlOverride>
  </w:num>
  <w:num w:numId="55" w16cid:durableId="123356550">
    <w:abstractNumId w:val="4"/>
  </w:num>
  <w:num w:numId="56" w16cid:durableId="1584753466">
    <w:abstractNumId w:val="46"/>
  </w:num>
  <w:num w:numId="57" w16cid:durableId="343752361">
    <w:abstractNumId w:val="50"/>
  </w:num>
  <w:num w:numId="58" w16cid:durableId="1867675731">
    <w:abstractNumId w:val="1"/>
  </w:num>
  <w:num w:numId="59" w16cid:durableId="1571497427">
    <w:abstractNumId w:val="64"/>
  </w:num>
  <w:num w:numId="60" w16cid:durableId="1120030973">
    <w:abstractNumId w:val="65"/>
  </w:num>
  <w:num w:numId="61" w16cid:durableId="1658072037">
    <w:abstractNumId w:val="24"/>
  </w:num>
  <w:num w:numId="62" w16cid:durableId="890968625">
    <w:abstractNumId w:val="22"/>
  </w:num>
  <w:num w:numId="63" w16cid:durableId="883102557">
    <w:abstractNumId w:val="32"/>
  </w:num>
  <w:num w:numId="64" w16cid:durableId="23100941">
    <w:abstractNumId w:val="23"/>
  </w:num>
  <w:num w:numId="65" w16cid:durableId="1207571933">
    <w:abstractNumId w:val="61"/>
  </w:num>
  <w:num w:numId="66" w16cid:durableId="1781608062">
    <w:abstractNumId w:val="43"/>
  </w:num>
  <w:num w:numId="67" w16cid:durableId="1627812574">
    <w:abstractNumId w:val="3"/>
  </w:num>
  <w:num w:numId="68" w16cid:durableId="759716148">
    <w:abstractNumId w:val="45"/>
  </w:num>
  <w:num w:numId="69" w16cid:durableId="1253779837">
    <w:abstractNumId w:val="3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2691"/>
    <w:rsid w:val="00002F97"/>
    <w:rsid w:val="00003314"/>
    <w:rsid w:val="0000462E"/>
    <w:rsid w:val="00005284"/>
    <w:rsid w:val="0000719B"/>
    <w:rsid w:val="00010413"/>
    <w:rsid w:val="0001076F"/>
    <w:rsid w:val="000117F6"/>
    <w:rsid w:val="00011F1F"/>
    <w:rsid w:val="00012CC3"/>
    <w:rsid w:val="00013F39"/>
    <w:rsid w:val="00014006"/>
    <w:rsid w:val="00020087"/>
    <w:rsid w:val="0002301C"/>
    <w:rsid w:val="000231BF"/>
    <w:rsid w:val="000237A3"/>
    <w:rsid w:val="000238B9"/>
    <w:rsid w:val="00024FFB"/>
    <w:rsid w:val="0002509D"/>
    <w:rsid w:val="00026888"/>
    <w:rsid w:val="00027BBC"/>
    <w:rsid w:val="000310AE"/>
    <w:rsid w:val="000330FD"/>
    <w:rsid w:val="00033384"/>
    <w:rsid w:val="000333B1"/>
    <w:rsid w:val="000345A6"/>
    <w:rsid w:val="00036342"/>
    <w:rsid w:val="00036714"/>
    <w:rsid w:val="00036E62"/>
    <w:rsid w:val="000376B5"/>
    <w:rsid w:val="0003799F"/>
    <w:rsid w:val="000423AA"/>
    <w:rsid w:val="000434D4"/>
    <w:rsid w:val="000444BF"/>
    <w:rsid w:val="00044EEC"/>
    <w:rsid w:val="000456A9"/>
    <w:rsid w:val="000466F9"/>
    <w:rsid w:val="00046766"/>
    <w:rsid w:val="0004700D"/>
    <w:rsid w:val="00050F0A"/>
    <w:rsid w:val="000525EA"/>
    <w:rsid w:val="00052A92"/>
    <w:rsid w:val="000556C0"/>
    <w:rsid w:val="0005574A"/>
    <w:rsid w:val="00055A79"/>
    <w:rsid w:val="000568DA"/>
    <w:rsid w:val="000572C3"/>
    <w:rsid w:val="00057D42"/>
    <w:rsid w:val="00060B4F"/>
    <w:rsid w:val="00060E91"/>
    <w:rsid w:val="00063BEF"/>
    <w:rsid w:val="00064F8B"/>
    <w:rsid w:val="00067208"/>
    <w:rsid w:val="00067E0B"/>
    <w:rsid w:val="00072EE5"/>
    <w:rsid w:val="00073559"/>
    <w:rsid w:val="0007413B"/>
    <w:rsid w:val="000760AC"/>
    <w:rsid w:val="00076A5B"/>
    <w:rsid w:val="00077914"/>
    <w:rsid w:val="0008324E"/>
    <w:rsid w:val="00083CEF"/>
    <w:rsid w:val="00084BB8"/>
    <w:rsid w:val="00085156"/>
    <w:rsid w:val="00085AED"/>
    <w:rsid w:val="00085EF5"/>
    <w:rsid w:val="00086AFE"/>
    <w:rsid w:val="0008716B"/>
    <w:rsid w:val="0009028B"/>
    <w:rsid w:val="00090A7E"/>
    <w:rsid w:val="000915E4"/>
    <w:rsid w:val="00092DA6"/>
    <w:rsid w:val="000938D8"/>
    <w:rsid w:val="00095068"/>
    <w:rsid w:val="00096B97"/>
    <w:rsid w:val="000A24A6"/>
    <w:rsid w:val="000A2EEE"/>
    <w:rsid w:val="000A4955"/>
    <w:rsid w:val="000A4A5C"/>
    <w:rsid w:val="000A5DD6"/>
    <w:rsid w:val="000A6B05"/>
    <w:rsid w:val="000A707C"/>
    <w:rsid w:val="000B0FB8"/>
    <w:rsid w:val="000B1713"/>
    <w:rsid w:val="000B2AB7"/>
    <w:rsid w:val="000B4DDE"/>
    <w:rsid w:val="000B5529"/>
    <w:rsid w:val="000B6603"/>
    <w:rsid w:val="000B6699"/>
    <w:rsid w:val="000B7BFF"/>
    <w:rsid w:val="000C1755"/>
    <w:rsid w:val="000C2BD9"/>
    <w:rsid w:val="000C3EA5"/>
    <w:rsid w:val="000C450D"/>
    <w:rsid w:val="000C64E2"/>
    <w:rsid w:val="000CE097"/>
    <w:rsid w:val="000D0B4B"/>
    <w:rsid w:val="000D1067"/>
    <w:rsid w:val="000D1952"/>
    <w:rsid w:val="000D244C"/>
    <w:rsid w:val="000D3805"/>
    <w:rsid w:val="000D3EE2"/>
    <w:rsid w:val="000D6DE2"/>
    <w:rsid w:val="000D767C"/>
    <w:rsid w:val="000E0A35"/>
    <w:rsid w:val="000E17EC"/>
    <w:rsid w:val="000E19B7"/>
    <w:rsid w:val="000E3933"/>
    <w:rsid w:val="000E3AE1"/>
    <w:rsid w:val="000E5158"/>
    <w:rsid w:val="000E6D83"/>
    <w:rsid w:val="000E75B7"/>
    <w:rsid w:val="000E7B2A"/>
    <w:rsid w:val="000F07A6"/>
    <w:rsid w:val="000F0A54"/>
    <w:rsid w:val="000F2F28"/>
    <w:rsid w:val="000F410C"/>
    <w:rsid w:val="000F4581"/>
    <w:rsid w:val="001004AC"/>
    <w:rsid w:val="00100EB8"/>
    <w:rsid w:val="0010156A"/>
    <w:rsid w:val="00101951"/>
    <w:rsid w:val="00101EAD"/>
    <w:rsid w:val="00103A8A"/>
    <w:rsid w:val="00105972"/>
    <w:rsid w:val="00106885"/>
    <w:rsid w:val="001105C2"/>
    <w:rsid w:val="00110B57"/>
    <w:rsid w:val="00112776"/>
    <w:rsid w:val="00112BE8"/>
    <w:rsid w:val="00112E76"/>
    <w:rsid w:val="00113653"/>
    <w:rsid w:val="001145BE"/>
    <w:rsid w:val="00114F84"/>
    <w:rsid w:val="00116216"/>
    <w:rsid w:val="001168EF"/>
    <w:rsid w:val="00116966"/>
    <w:rsid w:val="001171ED"/>
    <w:rsid w:val="00117246"/>
    <w:rsid w:val="001210BD"/>
    <w:rsid w:val="00121376"/>
    <w:rsid w:val="00122832"/>
    <w:rsid w:val="00122F20"/>
    <w:rsid w:val="0012418E"/>
    <w:rsid w:val="0012571F"/>
    <w:rsid w:val="00125751"/>
    <w:rsid w:val="00125DB2"/>
    <w:rsid w:val="00131030"/>
    <w:rsid w:val="00132B0D"/>
    <w:rsid w:val="001342AF"/>
    <w:rsid w:val="00135B65"/>
    <w:rsid w:val="00135CB6"/>
    <w:rsid w:val="00136071"/>
    <w:rsid w:val="001363E7"/>
    <w:rsid w:val="0014158B"/>
    <w:rsid w:val="001422BE"/>
    <w:rsid w:val="001424BD"/>
    <w:rsid w:val="0014338B"/>
    <w:rsid w:val="00144824"/>
    <w:rsid w:val="0014488E"/>
    <w:rsid w:val="0014489B"/>
    <w:rsid w:val="00145088"/>
    <w:rsid w:val="00147BFB"/>
    <w:rsid w:val="00147C91"/>
    <w:rsid w:val="00147CB5"/>
    <w:rsid w:val="00147DA7"/>
    <w:rsid w:val="00150348"/>
    <w:rsid w:val="00154A07"/>
    <w:rsid w:val="00154AC2"/>
    <w:rsid w:val="00156ABB"/>
    <w:rsid w:val="00161A34"/>
    <w:rsid w:val="00162D40"/>
    <w:rsid w:val="001632DB"/>
    <w:rsid w:val="001653C9"/>
    <w:rsid w:val="001668D0"/>
    <w:rsid w:val="001702BA"/>
    <w:rsid w:val="0017145A"/>
    <w:rsid w:val="00172E75"/>
    <w:rsid w:val="001778C5"/>
    <w:rsid w:val="00181040"/>
    <w:rsid w:val="00182D90"/>
    <w:rsid w:val="00183F75"/>
    <w:rsid w:val="001842A3"/>
    <w:rsid w:val="00185BD8"/>
    <w:rsid w:val="001865EF"/>
    <w:rsid w:val="00186F4B"/>
    <w:rsid w:val="00187048"/>
    <w:rsid w:val="00192329"/>
    <w:rsid w:val="00192C49"/>
    <w:rsid w:val="001930E6"/>
    <w:rsid w:val="00194977"/>
    <w:rsid w:val="00194AB4"/>
    <w:rsid w:val="00196052"/>
    <w:rsid w:val="001976F1"/>
    <w:rsid w:val="001A0660"/>
    <w:rsid w:val="001A21B8"/>
    <w:rsid w:val="001A296A"/>
    <w:rsid w:val="001A31FA"/>
    <w:rsid w:val="001A3814"/>
    <w:rsid w:val="001A43B1"/>
    <w:rsid w:val="001A5C3B"/>
    <w:rsid w:val="001A6E47"/>
    <w:rsid w:val="001A6F0D"/>
    <w:rsid w:val="001A73EA"/>
    <w:rsid w:val="001B0166"/>
    <w:rsid w:val="001B24F3"/>
    <w:rsid w:val="001B292B"/>
    <w:rsid w:val="001B35C3"/>
    <w:rsid w:val="001B3FEE"/>
    <w:rsid w:val="001B4041"/>
    <w:rsid w:val="001B723A"/>
    <w:rsid w:val="001B7DA5"/>
    <w:rsid w:val="001B7DD6"/>
    <w:rsid w:val="001B7E50"/>
    <w:rsid w:val="001C2B11"/>
    <w:rsid w:val="001C3A30"/>
    <w:rsid w:val="001C4DF0"/>
    <w:rsid w:val="001C6551"/>
    <w:rsid w:val="001C682E"/>
    <w:rsid w:val="001C6EC8"/>
    <w:rsid w:val="001C7F0C"/>
    <w:rsid w:val="001D2773"/>
    <w:rsid w:val="001D38A1"/>
    <w:rsid w:val="001D6888"/>
    <w:rsid w:val="001D6AE6"/>
    <w:rsid w:val="001D6B11"/>
    <w:rsid w:val="001E0862"/>
    <w:rsid w:val="001E56E4"/>
    <w:rsid w:val="001E5A46"/>
    <w:rsid w:val="001E5D20"/>
    <w:rsid w:val="001F2834"/>
    <w:rsid w:val="001F2A26"/>
    <w:rsid w:val="001F381E"/>
    <w:rsid w:val="001F4B44"/>
    <w:rsid w:val="0020043E"/>
    <w:rsid w:val="00200F05"/>
    <w:rsid w:val="002052CB"/>
    <w:rsid w:val="0020612F"/>
    <w:rsid w:val="00206336"/>
    <w:rsid w:val="00207063"/>
    <w:rsid w:val="00207243"/>
    <w:rsid w:val="00207B24"/>
    <w:rsid w:val="00210BA8"/>
    <w:rsid w:val="00211178"/>
    <w:rsid w:val="00215A2E"/>
    <w:rsid w:val="002167C2"/>
    <w:rsid w:val="00217ACA"/>
    <w:rsid w:val="00220E00"/>
    <w:rsid w:val="0022157B"/>
    <w:rsid w:val="00221DB3"/>
    <w:rsid w:val="00222E9A"/>
    <w:rsid w:val="0022421F"/>
    <w:rsid w:val="002242B9"/>
    <w:rsid w:val="00225A6D"/>
    <w:rsid w:val="00226636"/>
    <w:rsid w:val="002266C2"/>
    <w:rsid w:val="0022711D"/>
    <w:rsid w:val="00227E9A"/>
    <w:rsid w:val="0023047C"/>
    <w:rsid w:val="00231742"/>
    <w:rsid w:val="0023368E"/>
    <w:rsid w:val="00233F33"/>
    <w:rsid w:val="00234396"/>
    <w:rsid w:val="00234A91"/>
    <w:rsid w:val="0023679E"/>
    <w:rsid w:val="002420AD"/>
    <w:rsid w:val="002426E2"/>
    <w:rsid w:val="00244090"/>
    <w:rsid w:val="002447ED"/>
    <w:rsid w:val="0024737B"/>
    <w:rsid w:val="002508BA"/>
    <w:rsid w:val="0025119F"/>
    <w:rsid w:val="00251DC1"/>
    <w:rsid w:val="00252344"/>
    <w:rsid w:val="00255D6B"/>
    <w:rsid w:val="00260F6B"/>
    <w:rsid w:val="00261088"/>
    <w:rsid w:val="00261260"/>
    <w:rsid w:val="00261881"/>
    <w:rsid w:val="00261905"/>
    <w:rsid w:val="00262AB0"/>
    <w:rsid w:val="00262CE5"/>
    <w:rsid w:val="002632C2"/>
    <w:rsid w:val="00263CDC"/>
    <w:rsid w:val="0026556B"/>
    <w:rsid w:val="002656AC"/>
    <w:rsid w:val="00265846"/>
    <w:rsid w:val="00266863"/>
    <w:rsid w:val="0027216A"/>
    <w:rsid w:val="0027226F"/>
    <w:rsid w:val="002722CB"/>
    <w:rsid w:val="00272AD1"/>
    <w:rsid w:val="00273455"/>
    <w:rsid w:val="00274060"/>
    <w:rsid w:val="00275013"/>
    <w:rsid w:val="00275284"/>
    <w:rsid w:val="00275825"/>
    <w:rsid w:val="002774F8"/>
    <w:rsid w:val="00280973"/>
    <w:rsid w:val="00280D42"/>
    <w:rsid w:val="002820FF"/>
    <w:rsid w:val="00282F5A"/>
    <w:rsid w:val="002830C3"/>
    <w:rsid w:val="0028637E"/>
    <w:rsid w:val="00286481"/>
    <w:rsid w:val="002873A2"/>
    <w:rsid w:val="00290293"/>
    <w:rsid w:val="002903E2"/>
    <w:rsid w:val="00291CB7"/>
    <w:rsid w:val="00293764"/>
    <w:rsid w:val="00297120"/>
    <w:rsid w:val="002A14A9"/>
    <w:rsid w:val="002A2004"/>
    <w:rsid w:val="002A4C04"/>
    <w:rsid w:val="002A53CB"/>
    <w:rsid w:val="002A7072"/>
    <w:rsid w:val="002B0C0D"/>
    <w:rsid w:val="002B1DEB"/>
    <w:rsid w:val="002B357B"/>
    <w:rsid w:val="002B417B"/>
    <w:rsid w:val="002B4399"/>
    <w:rsid w:val="002B46F7"/>
    <w:rsid w:val="002B56E6"/>
    <w:rsid w:val="002B6D5B"/>
    <w:rsid w:val="002B7248"/>
    <w:rsid w:val="002B74A9"/>
    <w:rsid w:val="002B7A07"/>
    <w:rsid w:val="002B7CA6"/>
    <w:rsid w:val="002C167E"/>
    <w:rsid w:val="002C6019"/>
    <w:rsid w:val="002C683E"/>
    <w:rsid w:val="002C6D5F"/>
    <w:rsid w:val="002D0417"/>
    <w:rsid w:val="002D09FE"/>
    <w:rsid w:val="002D185F"/>
    <w:rsid w:val="002D26BC"/>
    <w:rsid w:val="002D4323"/>
    <w:rsid w:val="002D43DA"/>
    <w:rsid w:val="002D70CB"/>
    <w:rsid w:val="002D7B91"/>
    <w:rsid w:val="002E0080"/>
    <w:rsid w:val="002E1A77"/>
    <w:rsid w:val="002E2A59"/>
    <w:rsid w:val="002E2C42"/>
    <w:rsid w:val="002E38F3"/>
    <w:rsid w:val="002E4860"/>
    <w:rsid w:val="002E57C9"/>
    <w:rsid w:val="002E6014"/>
    <w:rsid w:val="002E65EE"/>
    <w:rsid w:val="002E6D54"/>
    <w:rsid w:val="002F09C7"/>
    <w:rsid w:val="002F0BFD"/>
    <w:rsid w:val="002F2396"/>
    <w:rsid w:val="002F281D"/>
    <w:rsid w:val="002F52BE"/>
    <w:rsid w:val="002F5E5A"/>
    <w:rsid w:val="002F677A"/>
    <w:rsid w:val="002F6A1B"/>
    <w:rsid w:val="003005E5"/>
    <w:rsid w:val="0030084E"/>
    <w:rsid w:val="0030091F"/>
    <w:rsid w:val="00300AB2"/>
    <w:rsid w:val="00300B16"/>
    <w:rsid w:val="00301371"/>
    <w:rsid w:val="0030166B"/>
    <w:rsid w:val="00302921"/>
    <w:rsid w:val="00305380"/>
    <w:rsid w:val="0030612D"/>
    <w:rsid w:val="003078E6"/>
    <w:rsid w:val="00310810"/>
    <w:rsid w:val="00310BAE"/>
    <w:rsid w:val="003110AC"/>
    <w:rsid w:val="0031172E"/>
    <w:rsid w:val="00311FCD"/>
    <w:rsid w:val="00312C6A"/>
    <w:rsid w:val="003143EB"/>
    <w:rsid w:val="00316843"/>
    <w:rsid w:val="0031790D"/>
    <w:rsid w:val="00320318"/>
    <w:rsid w:val="00321B89"/>
    <w:rsid w:val="00321FC4"/>
    <w:rsid w:val="0032281C"/>
    <w:rsid w:val="00322EC1"/>
    <w:rsid w:val="00323629"/>
    <w:rsid w:val="00324EB3"/>
    <w:rsid w:val="00326ABF"/>
    <w:rsid w:val="0032723E"/>
    <w:rsid w:val="00327494"/>
    <w:rsid w:val="00330CE2"/>
    <w:rsid w:val="0033185E"/>
    <w:rsid w:val="003352BE"/>
    <w:rsid w:val="003376AD"/>
    <w:rsid w:val="0033793D"/>
    <w:rsid w:val="003426EE"/>
    <w:rsid w:val="00345667"/>
    <w:rsid w:val="00346D6F"/>
    <w:rsid w:val="003556A5"/>
    <w:rsid w:val="00356495"/>
    <w:rsid w:val="003604C8"/>
    <w:rsid w:val="00360988"/>
    <w:rsid w:val="00364586"/>
    <w:rsid w:val="00366A3F"/>
    <w:rsid w:val="00370985"/>
    <w:rsid w:val="0037141B"/>
    <w:rsid w:val="00371574"/>
    <w:rsid w:val="003721FA"/>
    <w:rsid w:val="00373A74"/>
    <w:rsid w:val="0037444B"/>
    <w:rsid w:val="00375E32"/>
    <w:rsid w:val="00376213"/>
    <w:rsid w:val="00376431"/>
    <w:rsid w:val="003767D7"/>
    <w:rsid w:val="00376F02"/>
    <w:rsid w:val="0037741C"/>
    <w:rsid w:val="00377DAC"/>
    <w:rsid w:val="00377F7C"/>
    <w:rsid w:val="0038100D"/>
    <w:rsid w:val="00381421"/>
    <w:rsid w:val="00381AE1"/>
    <w:rsid w:val="00382241"/>
    <w:rsid w:val="00382745"/>
    <w:rsid w:val="00383CE6"/>
    <w:rsid w:val="00385B75"/>
    <w:rsid w:val="00386BE6"/>
    <w:rsid w:val="00386D7E"/>
    <w:rsid w:val="00386DB6"/>
    <w:rsid w:val="0038702F"/>
    <w:rsid w:val="0038726A"/>
    <w:rsid w:val="00387676"/>
    <w:rsid w:val="00390F47"/>
    <w:rsid w:val="00391083"/>
    <w:rsid w:val="00392C71"/>
    <w:rsid w:val="0039385F"/>
    <w:rsid w:val="00393AE6"/>
    <w:rsid w:val="00395858"/>
    <w:rsid w:val="003A1424"/>
    <w:rsid w:val="003A1850"/>
    <w:rsid w:val="003A240E"/>
    <w:rsid w:val="003A6E93"/>
    <w:rsid w:val="003A782F"/>
    <w:rsid w:val="003A7D4E"/>
    <w:rsid w:val="003B0054"/>
    <w:rsid w:val="003B0AF1"/>
    <w:rsid w:val="003B1383"/>
    <w:rsid w:val="003B2947"/>
    <w:rsid w:val="003B3B94"/>
    <w:rsid w:val="003B3F0B"/>
    <w:rsid w:val="003B4714"/>
    <w:rsid w:val="003B4D9C"/>
    <w:rsid w:val="003B5572"/>
    <w:rsid w:val="003B68B8"/>
    <w:rsid w:val="003B69F3"/>
    <w:rsid w:val="003C59C2"/>
    <w:rsid w:val="003C5D12"/>
    <w:rsid w:val="003C5ED2"/>
    <w:rsid w:val="003C75F4"/>
    <w:rsid w:val="003C76B8"/>
    <w:rsid w:val="003D136C"/>
    <w:rsid w:val="003D3D69"/>
    <w:rsid w:val="003D3F79"/>
    <w:rsid w:val="003E0243"/>
    <w:rsid w:val="003E108F"/>
    <w:rsid w:val="003E27D3"/>
    <w:rsid w:val="003E32E8"/>
    <w:rsid w:val="003E4A62"/>
    <w:rsid w:val="003E5CD8"/>
    <w:rsid w:val="003E7EF7"/>
    <w:rsid w:val="003F1C0E"/>
    <w:rsid w:val="003F2352"/>
    <w:rsid w:val="003F29A5"/>
    <w:rsid w:val="003F2C7B"/>
    <w:rsid w:val="003F34AB"/>
    <w:rsid w:val="003F36BA"/>
    <w:rsid w:val="003F5851"/>
    <w:rsid w:val="003F74F3"/>
    <w:rsid w:val="003F7F7D"/>
    <w:rsid w:val="00401702"/>
    <w:rsid w:val="00401A40"/>
    <w:rsid w:val="00404F8F"/>
    <w:rsid w:val="00405F72"/>
    <w:rsid w:val="00412220"/>
    <w:rsid w:val="00412ED5"/>
    <w:rsid w:val="0041475A"/>
    <w:rsid w:val="00423C1D"/>
    <w:rsid w:val="00426528"/>
    <w:rsid w:val="00426739"/>
    <w:rsid w:val="00426A3E"/>
    <w:rsid w:val="004278D6"/>
    <w:rsid w:val="00430385"/>
    <w:rsid w:val="00430510"/>
    <w:rsid w:val="00433C9D"/>
    <w:rsid w:val="0043437B"/>
    <w:rsid w:val="00434402"/>
    <w:rsid w:val="00434944"/>
    <w:rsid w:val="004351F1"/>
    <w:rsid w:val="00436CA7"/>
    <w:rsid w:val="004416AD"/>
    <w:rsid w:val="00441874"/>
    <w:rsid w:val="00442402"/>
    <w:rsid w:val="00445951"/>
    <w:rsid w:val="004473AB"/>
    <w:rsid w:val="0045007A"/>
    <w:rsid w:val="00450ACC"/>
    <w:rsid w:val="00451500"/>
    <w:rsid w:val="00454411"/>
    <w:rsid w:val="0045736E"/>
    <w:rsid w:val="004600E7"/>
    <w:rsid w:val="0046014F"/>
    <w:rsid w:val="004633A0"/>
    <w:rsid w:val="004663C6"/>
    <w:rsid w:val="00466CA7"/>
    <w:rsid w:val="00467546"/>
    <w:rsid w:val="0047123A"/>
    <w:rsid w:val="004724E5"/>
    <w:rsid w:val="00472740"/>
    <w:rsid w:val="004729B1"/>
    <w:rsid w:val="0047364F"/>
    <w:rsid w:val="00474741"/>
    <w:rsid w:val="00474B4C"/>
    <w:rsid w:val="0047627D"/>
    <w:rsid w:val="00477187"/>
    <w:rsid w:val="00480E52"/>
    <w:rsid w:val="00482145"/>
    <w:rsid w:val="00482AEB"/>
    <w:rsid w:val="00485F58"/>
    <w:rsid w:val="00490832"/>
    <w:rsid w:val="004929A8"/>
    <w:rsid w:val="004942BD"/>
    <w:rsid w:val="00494574"/>
    <w:rsid w:val="00494B99"/>
    <w:rsid w:val="0049525C"/>
    <w:rsid w:val="00495B53"/>
    <w:rsid w:val="004968BD"/>
    <w:rsid w:val="004968BF"/>
    <w:rsid w:val="00496EDB"/>
    <w:rsid w:val="004A05EE"/>
    <w:rsid w:val="004A0F7C"/>
    <w:rsid w:val="004A1C2E"/>
    <w:rsid w:val="004A2A10"/>
    <w:rsid w:val="004A3A28"/>
    <w:rsid w:val="004A4074"/>
    <w:rsid w:val="004A5D80"/>
    <w:rsid w:val="004A6011"/>
    <w:rsid w:val="004A6512"/>
    <w:rsid w:val="004A66AA"/>
    <w:rsid w:val="004A6E9B"/>
    <w:rsid w:val="004A7971"/>
    <w:rsid w:val="004A7C06"/>
    <w:rsid w:val="004B0090"/>
    <w:rsid w:val="004B0A89"/>
    <w:rsid w:val="004B0BFE"/>
    <w:rsid w:val="004B7C19"/>
    <w:rsid w:val="004C07A7"/>
    <w:rsid w:val="004C090C"/>
    <w:rsid w:val="004C0A8F"/>
    <w:rsid w:val="004C1D5A"/>
    <w:rsid w:val="004C26AF"/>
    <w:rsid w:val="004C617C"/>
    <w:rsid w:val="004C6DE5"/>
    <w:rsid w:val="004C707D"/>
    <w:rsid w:val="004C7779"/>
    <w:rsid w:val="004C7BB7"/>
    <w:rsid w:val="004D10AB"/>
    <w:rsid w:val="004D1862"/>
    <w:rsid w:val="004D20C2"/>
    <w:rsid w:val="004D2456"/>
    <w:rsid w:val="004D26FB"/>
    <w:rsid w:val="004D49A5"/>
    <w:rsid w:val="004D4D43"/>
    <w:rsid w:val="004D67A0"/>
    <w:rsid w:val="004D7DE3"/>
    <w:rsid w:val="004D7EA1"/>
    <w:rsid w:val="004E4997"/>
    <w:rsid w:val="004E6636"/>
    <w:rsid w:val="004E7ECE"/>
    <w:rsid w:val="004F06CE"/>
    <w:rsid w:val="004F0FEA"/>
    <w:rsid w:val="004F2296"/>
    <w:rsid w:val="004F25EB"/>
    <w:rsid w:val="004F416D"/>
    <w:rsid w:val="004F4D43"/>
    <w:rsid w:val="004F6952"/>
    <w:rsid w:val="005004E0"/>
    <w:rsid w:val="005013D6"/>
    <w:rsid w:val="00501487"/>
    <w:rsid w:val="00502DC5"/>
    <w:rsid w:val="00504A01"/>
    <w:rsid w:val="00505EC3"/>
    <w:rsid w:val="005078E8"/>
    <w:rsid w:val="00507900"/>
    <w:rsid w:val="00507F77"/>
    <w:rsid w:val="00511052"/>
    <w:rsid w:val="00512499"/>
    <w:rsid w:val="00512E72"/>
    <w:rsid w:val="00513BB5"/>
    <w:rsid w:val="00514C6C"/>
    <w:rsid w:val="00514D3A"/>
    <w:rsid w:val="005169A6"/>
    <w:rsid w:val="00516D6A"/>
    <w:rsid w:val="00517DE8"/>
    <w:rsid w:val="00522AED"/>
    <w:rsid w:val="00522B7A"/>
    <w:rsid w:val="00522C63"/>
    <w:rsid w:val="00524CB9"/>
    <w:rsid w:val="00525311"/>
    <w:rsid w:val="00526543"/>
    <w:rsid w:val="00530847"/>
    <w:rsid w:val="00534309"/>
    <w:rsid w:val="00535DC0"/>
    <w:rsid w:val="00536372"/>
    <w:rsid w:val="00536BA1"/>
    <w:rsid w:val="00537FA5"/>
    <w:rsid w:val="00540319"/>
    <w:rsid w:val="00541D15"/>
    <w:rsid w:val="0054264E"/>
    <w:rsid w:val="00543ACF"/>
    <w:rsid w:val="00544ED4"/>
    <w:rsid w:val="00544F57"/>
    <w:rsid w:val="005457A3"/>
    <w:rsid w:val="005457E0"/>
    <w:rsid w:val="0054627B"/>
    <w:rsid w:val="00551C0D"/>
    <w:rsid w:val="005535C9"/>
    <w:rsid w:val="00553A54"/>
    <w:rsid w:val="0055428F"/>
    <w:rsid w:val="005551B0"/>
    <w:rsid w:val="00555622"/>
    <w:rsid w:val="00557404"/>
    <w:rsid w:val="005618DE"/>
    <w:rsid w:val="00564D5D"/>
    <w:rsid w:val="00565338"/>
    <w:rsid w:val="00565AF7"/>
    <w:rsid w:val="00565D37"/>
    <w:rsid w:val="00565EBF"/>
    <w:rsid w:val="00567322"/>
    <w:rsid w:val="005701A1"/>
    <w:rsid w:val="00573CA7"/>
    <w:rsid w:val="00574E5C"/>
    <w:rsid w:val="00574EDF"/>
    <w:rsid w:val="00575122"/>
    <w:rsid w:val="00580652"/>
    <w:rsid w:val="00582CC7"/>
    <w:rsid w:val="005906E4"/>
    <w:rsid w:val="00592834"/>
    <w:rsid w:val="00592959"/>
    <w:rsid w:val="0059422E"/>
    <w:rsid w:val="00596623"/>
    <w:rsid w:val="005970A5"/>
    <w:rsid w:val="005A1452"/>
    <w:rsid w:val="005A2BF7"/>
    <w:rsid w:val="005A7637"/>
    <w:rsid w:val="005A7757"/>
    <w:rsid w:val="005B60DC"/>
    <w:rsid w:val="005B6A08"/>
    <w:rsid w:val="005B6CF6"/>
    <w:rsid w:val="005B7001"/>
    <w:rsid w:val="005C0EC6"/>
    <w:rsid w:val="005C1D12"/>
    <w:rsid w:val="005C205A"/>
    <w:rsid w:val="005C23AF"/>
    <w:rsid w:val="005C28D6"/>
    <w:rsid w:val="005C455F"/>
    <w:rsid w:val="005C46B2"/>
    <w:rsid w:val="005C4BB1"/>
    <w:rsid w:val="005C4DF1"/>
    <w:rsid w:val="005C5019"/>
    <w:rsid w:val="005C5CD7"/>
    <w:rsid w:val="005C5D21"/>
    <w:rsid w:val="005C64FB"/>
    <w:rsid w:val="005C7842"/>
    <w:rsid w:val="005D04B8"/>
    <w:rsid w:val="005D185C"/>
    <w:rsid w:val="005D2B43"/>
    <w:rsid w:val="005D397A"/>
    <w:rsid w:val="005D41AB"/>
    <w:rsid w:val="005D4A3E"/>
    <w:rsid w:val="005D4F4E"/>
    <w:rsid w:val="005D5115"/>
    <w:rsid w:val="005E0785"/>
    <w:rsid w:val="005E1D1E"/>
    <w:rsid w:val="005E3BA6"/>
    <w:rsid w:val="005E47CA"/>
    <w:rsid w:val="005E5057"/>
    <w:rsid w:val="005E6141"/>
    <w:rsid w:val="005E627C"/>
    <w:rsid w:val="005E63BF"/>
    <w:rsid w:val="005E64D3"/>
    <w:rsid w:val="005F31EA"/>
    <w:rsid w:val="005F36DD"/>
    <w:rsid w:val="005F566D"/>
    <w:rsid w:val="005F587F"/>
    <w:rsid w:val="005F6D93"/>
    <w:rsid w:val="005F6EFA"/>
    <w:rsid w:val="005F7EA2"/>
    <w:rsid w:val="006015C0"/>
    <w:rsid w:val="00601C6C"/>
    <w:rsid w:val="006027FB"/>
    <w:rsid w:val="00603370"/>
    <w:rsid w:val="006051D3"/>
    <w:rsid w:val="00612FA3"/>
    <w:rsid w:val="00613195"/>
    <w:rsid w:val="0061326A"/>
    <w:rsid w:val="006136A1"/>
    <w:rsid w:val="00613AA2"/>
    <w:rsid w:val="00614C79"/>
    <w:rsid w:val="00616257"/>
    <w:rsid w:val="0061668E"/>
    <w:rsid w:val="00616E68"/>
    <w:rsid w:val="00617C28"/>
    <w:rsid w:val="00620E31"/>
    <w:rsid w:val="00622FA9"/>
    <w:rsid w:val="006232DA"/>
    <w:rsid w:val="00627C71"/>
    <w:rsid w:val="00632169"/>
    <w:rsid w:val="00633BF8"/>
    <w:rsid w:val="0063442A"/>
    <w:rsid w:val="0063550B"/>
    <w:rsid w:val="00636606"/>
    <w:rsid w:val="0064001B"/>
    <w:rsid w:val="00641679"/>
    <w:rsid w:val="00641B09"/>
    <w:rsid w:val="00642678"/>
    <w:rsid w:val="006432CD"/>
    <w:rsid w:val="006451D6"/>
    <w:rsid w:val="006458B5"/>
    <w:rsid w:val="00646245"/>
    <w:rsid w:val="0064725C"/>
    <w:rsid w:val="00647C72"/>
    <w:rsid w:val="00652675"/>
    <w:rsid w:val="00653DCA"/>
    <w:rsid w:val="00653F09"/>
    <w:rsid w:val="00653FA1"/>
    <w:rsid w:val="00654024"/>
    <w:rsid w:val="00654481"/>
    <w:rsid w:val="00656D81"/>
    <w:rsid w:val="0065744C"/>
    <w:rsid w:val="0065754E"/>
    <w:rsid w:val="00661276"/>
    <w:rsid w:val="00662588"/>
    <w:rsid w:val="00663274"/>
    <w:rsid w:val="00667881"/>
    <w:rsid w:val="00670954"/>
    <w:rsid w:val="00672030"/>
    <w:rsid w:val="00672176"/>
    <w:rsid w:val="00672D8E"/>
    <w:rsid w:val="006746D4"/>
    <w:rsid w:val="006764CD"/>
    <w:rsid w:val="00676B52"/>
    <w:rsid w:val="006776AF"/>
    <w:rsid w:val="00677AAB"/>
    <w:rsid w:val="0068012B"/>
    <w:rsid w:val="006806B6"/>
    <w:rsid w:val="00685224"/>
    <w:rsid w:val="0069026B"/>
    <w:rsid w:val="00692BD0"/>
    <w:rsid w:val="00692F28"/>
    <w:rsid w:val="006931D1"/>
    <w:rsid w:val="006955C5"/>
    <w:rsid w:val="00696FCB"/>
    <w:rsid w:val="00697310"/>
    <w:rsid w:val="006A001B"/>
    <w:rsid w:val="006A01DA"/>
    <w:rsid w:val="006A150C"/>
    <w:rsid w:val="006A1D71"/>
    <w:rsid w:val="006A35B0"/>
    <w:rsid w:val="006A3C8E"/>
    <w:rsid w:val="006A5897"/>
    <w:rsid w:val="006A60E8"/>
    <w:rsid w:val="006B017B"/>
    <w:rsid w:val="006B3200"/>
    <w:rsid w:val="006B3E6E"/>
    <w:rsid w:val="006B4047"/>
    <w:rsid w:val="006B56CB"/>
    <w:rsid w:val="006B593B"/>
    <w:rsid w:val="006B65B1"/>
    <w:rsid w:val="006B6739"/>
    <w:rsid w:val="006C05AE"/>
    <w:rsid w:val="006C08AD"/>
    <w:rsid w:val="006C2D55"/>
    <w:rsid w:val="006C31B0"/>
    <w:rsid w:val="006C3753"/>
    <w:rsid w:val="006C3945"/>
    <w:rsid w:val="006D0F64"/>
    <w:rsid w:val="006D1572"/>
    <w:rsid w:val="006D1D84"/>
    <w:rsid w:val="006D27D5"/>
    <w:rsid w:val="006D434F"/>
    <w:rsid w:val="006D44A7"/>
    <w:rsid w:val="006D7126"/>
    <w:rsid w:val="006D7296"/>
    <w:rsid w:val="006D754C"/>
    <w:rsid w:val="006E0FFA"/>
    <w:rsid w:val="006E347A"/>
    <w:rsid w:val="006E5EF7"/>
    <w:rsid w:val="006E6269"/>
    <w:rsid w:val="006E70C6"/>
    <w:rsid w:val="006F347A"/>
    <w:rsid w:val="006F3780"/>
    <w:rsid w:val="006F38EE"/>
    <w:rsid w:val="006F69B7"/>
    <w:rsid w:val="00700308"/>
    <w:rsid w:val="00701A2C"/>
    <w:rsid w:val="00701AF9"/>
    <w:rsid w:val="007026AD"/>
    <w:rsid w:val="007029EC"/>
    <w:rsid w:val="007033A2"/>
    <w:rsid w:val="00703DB2"/>
    <w:rsid w:val="00705602"/>
    <w:rsid w:val="0070629A"/>
    <w:rsid w:val="00707513"/>
    <w:rsid w:val="007110CF"/>
    <w:rsid w:val="00711210"/>
    <w:rsid w:val="00713697"/>
    <w:rsid w:val="00713961"/>
    <w:rsid w:val="0071518F"/>
    <w:rsid w:val="00715ABB"/>
    <w:rsid w:val="0071734D"/>
    <w:rsid w:val="00730260"/>
    <w:rsid w:val="00730836"/>
    <w:rsid w:val="00731B3E"/>
    <w:rsid w:val="007340C7"/>
    <w:rsid w:val="007341DB"/>
    <w:rsid w:val="007356B8"/>
    <w:rsid w:val="00736545"/>
    <w:rsid w:val="0073682C"/>
    <w:rsid w:val="007418DB"/>
    <w:rsid w:val="007467BC"/>
    <w:rsid w:val="00747804"/>
    <w:rsid w:val="007505B6"/>
    <w:rsid w:val="0075077D"/>
    <w:rsid w:val="00752011"/>
    <w:rsid w:val="0075278C"/>
    <w:rsid w:val="00755C33"/>
    <w:rsid w:val="007615AC"/>
    <w:rsid w:val="00761EB7"/>
    <w:rsid w:val="007624C3"/>
    <w:rsid w:val="00763832"/>
    <w:rsid w:val="00765136"/>
    <w:rsid w:val="00765AB2"/>
    <w:rsid w:val="00767862"/>
    <w:rsid w:val="00767B54"/>
    <w:rsid w:val="00774432"/>
    <w:rsid w:val="00775363"/>
    <w:rsid w:val="00777069"/>
    <w:rsid w:val="00780DC9"/>
    <w:rsid w:val="00782CE3"/>
    <w:rsid w:val="0078378C"/>
    <w:rsid w:val="007845D3"/>
    <w:rsid w:val="00785B73"/>
    <w:rsid w:val="0078754E"/>
    <w:rsid w:val="00790D76"/>
    <w:rsid w:val="007934E7"/>
    <w:rsid w:val="00794262"/>
    <w:rsid w:val="00797689"/>
    <w:rsid w:val="007A14DB"/>
    <w:rsid w:val="007A2C9C"/>
    <w:rsid w:val="007A39D6"/>
    <w:rsid w:val="007A4A5B"/>
    <w:rsid w:val="007A59F8"/>
    <w:rsid w:val="007B308D"/>
    <w:rsid w:val="007B38FF"/>
    <w:rsid w:val="007B4FA5"/>
    <w:rsid w:val="007B7DA9"/>
    <w:rsid w:val="007C0441"/>
    <w:rsid w:val="007C1B39"/>
    <w:rsid w:val="007C22A6"/>
    <w:rsid w:val="007C3222"/>
    <w:rsid w:val="007C5461"/>
    <w:rsid w:val="007C62E2"/>
    <w:rsid w:val="007C62F4"/>
    <w:rsid w:val="007D04A1"/>
    <w:rsid w:val="007D1E27"/>
    <w:rsid w:val="007D1F06"/>
    <w:rsid w:val="007D450E"/>
    <w:rsid w:val="007D4F46"/>
    <w:rsid w:val="007D7959"/>
    <w:rsid w:val="007D7A01"/>
    <w:rsid w:val="007D7B34"/>
    <w:rsid w:val="007E11A9"/>
    <w:rsid w:val="007E1202"/>
    <w:rsid w:val="007E52A8"/>
    <w:rsid w:val="007E54E4"/>
    <w:rsid w:val="007E61D4"/>
    <w:rsid w:val="007E7874"/>
    <w:rsid w:val="007F312B"/>
    <w:rsid w:val="007F3BC1"/>
    <w:rsid w:val="007F3F41"/>
    <w:rsid w:val="007F4EEC"/>
    <w:rsid w:val="007F5030"/>
    <w:rsid w:val="007F5132"/>
    <w:rsid w:val="007F5868"/>
    <w:rsid w:val="007F5BC0"/>
    <w:rsid w:val="00800F18"/>
    <w:rsid w:val="00801902"/>
    <w:rsid w:val="00804011"/>
    <w:rsid w:val="00804989"/>
    <w:rsid w:val="00805904"/>
    <w:rsid w:val="008065A2"/>
    <w:rsid w:val="00806605"/>
    <w:rsid w:val="008103D9"/>
    <w:rsid w:val="00810A78"/>
    <w:rsid w:val="00814952"/>
    <w:rsid w:val="0081715E"/>
    <w:rsid w:val="00817261"/>
    <w:rsid w:val="008172C1"/>
    <w:rsid w:val="00817AFE"/>
    <w:rsid w:val="00817E4D"/>
    <w:rsid w:val="008208C2"/>
    <w:rsid w:val="00820CF3"/>
    <w:rsid w:val="0082127A"/>
    <w:rsid w:val="0082131B"/>
    <w:rsid w:val="00821514"/>
    <w:rsid w:val="00821C01"/>
    <w:rsid w:val="00821CD9"/>
    <w:rsid w:val="00823B19"/>
    <w:rsid w:val="0082498F"/>
    <w:rsid w:val="00824A9F"/>
    <w:rsid w:val="00824CB1"/>
    <w:rsid w:val="00825B50"/>
    <w:rsid w:val="00825EBC"/>
    <w:rsid w:val="008263CA"/>
    <w:rsid w:val="00826509"/>
    <w:rsid w:val="00826B80"/>
    <w:rsid w:val="0083048F"/>
    <w:rsid w:val="00831146"/>
    <w:rsid w:val="008315E3"/>
    <w:rsid w:val="008337D9"/>
    <w:rsid w:val="00835BD5"/>
    <w:rsid w:val="00836E73"/>
    <w:rsid w:val="00837A40"/>
    <w:rsid w:val="0084090C"/>
    <w:rsid w:val="0084098C"/>
    <w:rsid w:val="00841CB0"/>
    <w:rsid w:val="00842691"/>
    <w:rsid w:val="0084371B"/>
    <w:rsid w:val="00843FAC"/>
    <w:rsid w:val="0084443B"/>
    <w:rsid w:val="008453E6"/>
    <w:rsid w:val="00846F12"/>
    <w:rsid w:val="00847843"/>
    <w:rsid w:val="00847B2C"/>
    <w:rsid w:val="00850109"/>
    <w:rsid w:val="00850BA3"/>
    <w:rsid w:val="00850FCA"/>
    <w:rsid w:val="0085625C"/>
    <w:rsid w:val="00857703"/>
    <w:rsid w:val="008577F4"/>
    <w:rsid w:val="00861922"/>
    <w:rsid w:val="00861B11"/>
    <w:rsid w:val="00863024"/>
    <w:rsid w:val="00863DFC"/>
    <w:rsid w:val="008656E4"/>
    <w:rsid w:val="00866BA4"/>
    <w:rsid w:val="00867517"/>
    <w:rsid w:val="00870B34"/>
    <w:rsid w:val="00870E29"/>
    <w:rsid w:val="008715C9"/>
    <w:rsid w:val="0087276B"/>
    <w:rsid w:val="00872AE5"/>
    <w:rsid w:val="008734E4"/>
    <w:rsid w:val="008743E4"/>
    <w:rsid w:val="008757C1"/>
    <w:rsid w:val="00880085"/>
    <w:rsid w:val="00880266"/>
    <w:rsid w:val="008842E3"/>
    <w:rsid w:val="00887317"/>
    <w:rsid w:val="00887705"/>
    <w:rsid w:val="00891CD7"/>
    <w:rsid w:val="00894551"/>
    <w:rsid w:val="008A0614"/>
    <w:rsid w:val="008A1C37"/>
    <w:rsid w:val="008A2F95"/>
    <w:rsid w:val="008A3788"/>
    <w:rsid w:val="008A67A1"/>
    <w:rsid w:val="008A796A"/>
    <w:rsid w:val="008B12FC"/>
    <w:rsid w:val="008B1706"/>
    <w:rsid w:val="008B222C"/>
    <w:rsid w:val="008B24B6"/>
    <w:rsid w:val="008B4B97"/>
    <w:rsid w:val="008B4C54"/>
    <w:rsid w:val="008B5A3C"/>
    <w:rsid w:val="008B5C7B"/>
    <w:rsid w:val="008C01D7"/>
    <w:rsid w:val="008C17B7"/>
    <w:rsid w:val="008C1AAB"/>
    <w:rsid w:val="008C315F"/>
    <w:rsid w:val="008C58E8"/>
    <w:rsid w:val="008C63FF"/>
    <w:rsid w:val="008D0E3A"/>
    <w:rsid w:val="008D1465"/>
    <w:rsid w:val="008D5BC5"/>
    <w:rsid w:val="008D5E74"/>
    <w:rsid w:val="008D60C1"/>
    <w:rsid w:val="008D62E1"/>
    <w:rsid w:val="008D6AB2"/>
    <w:rsid w:val="008D6D4C"/>
    <w:rsid w:val="008D70BF"/>
    <w:rsid w:val="008D7145"/>
    <w:rsid w:val="008E2D34"/>
    <w:rsid w:val="008E42B5"/>
    <w:rsid w:val="008E4D76"/>
    <w:rsid w:val="008E517E"/>
    <w:rsid w:val="008E5314"/>
    <w:rsid w:val="008E571F"/>
    <w:rsid w:val="008E5D6D"/>
    <w:rsid w:val="008E628A"/>
    <w:rsid w:val="008F0A24"/>
    <w:rsid w:val="008F2CF9"/>
    <w:rsid w:val="008F3192"/>
    <w:rsid w:val="008F338E"/>
    <w:rsid w:val="008F363B"/>
    <w:rsid w:val="008F5105"/>
    <w:rsid w:val="008F58FD"/>
    <w:rsid w:val="008F5E88"/>
    <w:rsid w:val="008F70C3"/>
    <w:rsid w:val="008F7E02"/>
    <w:rsid w:val="00902A24"/>
    <w:rsid w:val="009044E2"/>
    <w:rsid w:val="009046A4"/>
    <w:rsid w:val="0090605E"/>
    <w:rsid w:val="0090662C"/>
    <w:rsid w:val="00907932"/>
    <w:rsid w:val="00907ABD"/>
    <w:rsid w:val="00914109"/>
    <w:rsid w:val="00914AB4"/>
    <w:rsid w:val="00914E1A"/>
    <w:rsid w:val="00916147"/>
    <w:rsid w:val="00920BD7"/>
    <w:rsid w:val="00920E10"/>
    <w:rsid w:val="0092297E"/>
    <w:rsid w:val="00922C8E"/>
    <w:rsid w:val="00922EBD"/>
    <w:rsid w:val="009232A1"/>
    <w:rsid w:val="0092491B"/>
    <w:rsid w:val="00924B30"/>
    <w:rsid w:val="0092529D"/>
    <w:rsid w:val="009276A5"/>
    <w:rsid w:val="00933EC0"/>
    <w:rsid w:val="00934D4C"/>
    <w:rsid w:val="00935AA6"/>
    <w:rsid w:val="00936320"/>
    <w:rsid w:val="00937947"/>
    <w:rsid w:val="00937955"/>
    <w:rsid w:val="00937D27"/>
    <w:rsid w:val="009414AF"/>
    <w:rsid w:val="009435D3"/>
    <w:rsid w:val="009450A6"/>
    <w:rsid w:val="00947248"/>
    <w:rsid w:val="00950A5D"/>
    <w:rsid w:val="0095219D"/>
    <w:rsid w:val="00952F98"/>
    <w:rsid w:val="00952FE7"/>
    <w:rsid w:val="00953AC4"/>
    <w:rsid w:val="009557D3"/>
    <w:rsid w:val="00960917"/>
    <w:rsid w:val="009616D8"/>
    <w:rsid w:val="00961BF2"/>
    <w:rsid w:val="00961D3A"/>
    <w:rsid w:val="00962BBF"/>
    <w:rsid w:val="00963008"/>
    <w:rsid w:val="00964ED3"/>
    <w:rsid w:val="0096659B"/>
    <w:rsid w:val="009730E6"/>
    <w:rsid w:val="00974212"/>
    <w:rsid w:val="00974F24"/>
    <w:rsid w:val="0098002E"/>
    <w:rsid w:val="009801B9"/>
    <w:rsid w:val="009804CC"/>
    <w:rsid w:val="00982616"/>
    <w:rsid w:val="00982EDC"/>
    <w:rsid w:val="00983473"/>
    <w:rsid w:val="00983623"/>
    <w:rsid w:val="009842D2"/>
    <w:rsid w:val="00984F24"/>
    <w:rsid w:val="00985BC5"/>
    <w:rsid w:val="00986C88"/>
    <w:rsid w:val="00987D30"/>
    <w:rsid w:val="0099015D"/>
    <w:rsid w:val="00991D67"/>
    <w:rsid w:val="00992641"/>
    <w:rsid w:val="0099269B"/>
    <w:rsid w:val="009926EC"/>
    <w:rsid w:val="009927FA"/>
    <w:rsid w:val="0099291A"/>
    <w:rsid w:val="00992C95"/>
    <w:rsid w:val="00994A86"/>
    <w:rsid w:val="0099505F"/>
    <w:rsid w:val="00995A72"/>
    <w:rsid w:val="00995B32"/>
    <w:rsid w:val="00995CD3"/>
    <w:rsid w:val="009960F3"/>
    <w:rsid w:val="0099628C"/>
    <w:rsid w:val="00996F2E"/>
    <w:rsid w:val="009973EA"/>
    <w:rsid w:val="009979F6"/>
    <w:rsid w:val="009A257D"/>
    <w:rsid w:val="009A4CAF"/>
    <w:rsid w:val="009A4FE7"/>
    <w:rsid w:val="009A6CA0"/>
    <w:rsid w:val="009B16DB"/>
    <w:rsid w:val="009B2ECC"/>
    <w:rsid w:val="009B391B"/>
    <w:rsid w:val="009B62BA"/>
    <w:rsid w:val="009B6E20"/>
    <w:rsid w:val="009C3AEC"/>
    <w:rsid w:val="009C420C"/>
    <w:rsid w:val="009C420E"/>
    <w:rsid w:val="009C67CB"/>
    <w:rsid w:val="009C691F"/>
    <w:rsid w:val="009C7060"/>
    <w:rsid w:val="009D1672"/>
    <w:rsid w:val="009D2088"/>
    <w:rsid w:val="009D327B"/>
    <w:rsid w:val="009D3932"/>
    <w:rsid w:val="009E2D1D"/>
    <w:rsid w:val="009E4096"/>
    <w:rsid w:val="009E4405"/>
    <w:rsid w:val="009E4559"/>
    <w:rsid w:val="009E510C"/>
    <w:rsid w:val="009E6434"/>
    <w:rsid w:val="009F0639"/>
    <w:rsid w:val="009F0754"/>
    <w:rsid w:val="009F1672"/>
    <w:rsid w:val="009F198D"/>
    <w:rsid w:val="009F255E"/>
    <w:rsid w:val="009F3F4F"/>
    <w:rsid w:val="009F4FFA"/>
    <w:rsid w:val="009F6071"/>
    <w:rsid w:val="00A01822"/>
    <w:rsid w:val="00A01E94"/>
    <w:rsid w:val="00A030C9"/>
    <w:rsid w:val="00A04819"/>
    <w:rsid w:val="00A056CA"/>
    <w:rsid w:val="00A069AB"/>
    <w:rsid w:val="00A14499"/>
    <w:rsid w:val="00A14C7C"/>
    <w:rsid w:val="00A15137"/>
    <w:rsid w:val="00A15B75"/>
    <w:rsid w:val="00A163DE"/>
    <w:rsid w:val="00A21045"/>
    <w:rsid w:val="00A21FAC"/>
    <w:rsid w:val="00A26498"/>
    <w:rsid w:val="00A27824"/>
    <w:rsid w:val="00A300B8"/>
    <w:rsid w:val="00A31D53"/>
    <w:rsid w:val="00A335E3"/>
    <w:rsid w:val="00A341EA"/>
    <w:rsid w:val="00A3660A"/>
    <w:rsid w:val="00A37DF1"/>
    <w:rsid w:val="00A40E1A"/>
    <w:rsid w:val="00A41096"/>
    <w:rsid w:val="00A41151"/>
    <w:rsid w:val="00A426B8"/>
    <w:rsid w:val="00A433F2"/>
    <w:rsid w:val="00A45A40"/>
    <w:rsid w:val="00A45C53"/>
    <w:rsid w:val="00A51446"/>
    <w:rsid w:val="00A536C8"/>
    <w:rsid w:val="00A53731"/>
    <w:rsid w:val="00A555AF"/>
    <w:rsid w:val="00A55A18"/>
    <w:rsid w:val="00A55D49"/>
    <w:rsid w:val="00A57D16"/>
    <w:rsid w:val="00A611AA"/>
    <w:rsid w:val="00A61D25"/>
    <w:rsid w:val="00A62167"/>
    <w:rsid w:val="00A624AC"/>
    <w:rsid w:val="00A638FE"/>
    <w:rsid w:val="00A63B65"/>
    <w:rsid w:val="00A643D7"/>
    <w:rsid w:val="00A67087"/>
    <w:rsid w:val="00A70671"/>
    <w:rsid w:val="00A71631"/>
    <w:rsid w:val="00A71EC8"/>
    <w:rsid w:val="00A74BED"/>
    <w:rsid w:val="00A74F7D"/>
    <w:rsid w:val="00A750E3"/>
    <w:rsid w:val="00A76845"/>
    <w:rsid w:val="00A7722D"/>
    <w:rsid w:val="00A80269"/>
    <w:rsid w:val="00A80B26"/>
    <w:rsid w:val="00A81E3F"/>
    <w:rsid w:val="00A84EA3"/>
    <w:rsid w:val="00A863DA"/>
    <w:rsid w:val="00A867D4"/>
    <w:rsid w:val="00A86D03"/>
    <w:rsid w:val="00A871BF"/>
    <w:rsid w:val="00A93564"/>
    <w:rsid w:val="00A950B8"/>
    <w:rsid w:val="00A95DE8"/>
    <w:rsid w:val="00A97FA6"/>
    <w:rsid w:val="00AA0384"/>
    <w:rsid w:val="00AA0639"/>
    <w:rsid w:val="00AA091A"/>
    <w:rsid w:val="00AA0EA7"/>
    <w:rsid w:val="00AA427C"/>
    <w:rsid w:val="00AA4651"/>
    <w:rsid w:val="00AA5049"/>
    <w:rsid w:val="00AA593F"/>
    <w:rsid w:val="00AB01F5"/>
    <w:rsid w:val="00AB0A84"/>
    <w:rsid w:val="00AB2051"/>
    <w:rsid w:val="00AB269C"/>
    <w:rsid w:val="00AB3A3B"/>
    <w:rsid w:val="00AC008F"/>
    <w:rsid w:val="00AC0546"/>
    <w:rsid w:val="00AC09C4"/>
    <w:rsid w:val="00AC0B9E"/>
    <w:rsid w:val="00AC1297"/>
    <w:rsid w:val="00AC1FAE"/>
    <w:rsid w:val="00AC25E4"/>
    <w:rsid w:val="00AC3B48"/>
    <w:rsid w:val="00AC466D"/>
    <w:rsid w:val="00AC50AF"/>
    <w:rsid w:val="00AC5348"/>
    <w:rsid w:val="00AC5622"/>
    <w:rsid w:val="00AC6C34"/>
    <w:rsid w:val="00AC6C43"/>
    <w:rsid w:val="00AC72F5"/>
    <w:rsid w:val="00AD1B2B"/>
    <w:rsid w:val="00AD37AB"/>
    <w:rsid w:val="00AD6892"/>
    <w:rsid w:val="00AD6CDC"/>
    <w:rsid w:val="00AE3021"/>
    <w:rsid w:val="00AE3379"/>
    <w:rsid w:val="00AE5498"/>
    <w:rsid w:val="00AE6BA9"/>
    <w:rsid w:val="00AF0AA9"/>
    <w:rsid w:val="00AF1844"/>
    <w:rsid w:val="00AF544E"/>
    <w:rsid w:val="00AF58BB"/>
    <w:rsid w:val="00AF625B"/>
    <w:rsid w:val="00AF659B"/>
    <w:rsid w:val="00AF67A9"/>
    <w:rsid w:val="00AF6E12"/>
    <w:rsid w:val="00AF789F"/>
    <w:rsid w:val="00AF7932"/>
    <w:rsid w:val="00B02EE2"/>
    <w:rsid w:val="00B04E46"/>
    <w:rsid w:val="00B0508E"/>
    <w:rsid w:val="00B10B43"/>
    <w:rsid w:val="00B11224"/>
    <w:rsid w:val="00B129D7"/>
    <w:rsid w:val="00B145A0"/>
    <w:rsid w:val="00B14EAA"/>
    <w:rsid w:val="00B15058"/>
    <w:rsid w:val="00B16143"/>
    <w:rsid w:val="00B17147"/>
    <w:rsid w:val="00B17B8B"/>
    <w:rsid w:val="00B20447"/>
    <w:rsid w:val="00B2116B"/>
    <w:rsid w:val="00B21509"/>
    <w:rsid w:val="00B23427"/>
    <w:rsid w:val="00B25151"/>
    <w:rsid w:val="00B25560"/>
    <w:rsid w:val="00B2577D"/>
    <w:rsid w:val="00B304FA"/>
    <w:rsid w:val="00B30984"/>
    <w:rsid w:val="00B3098C"/>
    <w:rsid w:val="00B30AC3"/>
    <w:rsid w:val="00B316DA"/>
    <w:rsid w:val="00B318EB"/>
    <w:rsid w:val="00B33A1D"/>
    <w:rsid w:val="00B376A9"/>
    <w:rsid w:val="00B4108B"/>
    <w:rsid w:val="00B416C2"/>
    <w:rsid w:val="00B4260C"/>
    <w:rsid w:val="00B51904"/>
    <w:rsid w:val="00B51A58"/>
    <w:rsid w:val="00B52379"/>
    <w:rsid w:val="00B52958"/>
    <w:rsid w:val="00B52F1C"/>
    <w:rsid w:val="00B5404B"/>
    <w:rsid w:val="00B546FA"/>
    <w:rsid w:val="00B55566"/>
    <w:rsid w:val="00B5588C"/>
    <w:rsid w:val="00B56A44"/>
    <w:rsid w:val="00B6087F"/>
    <w:rsid w:val="00B628BD"/>
    <w:rsid w:val="00B62BBC"/>
    <w:rsid w:val="00B64FD3"/>
    <w:rsid w:val="00B653FC"/>
    <w:rsid w:val="00B71523"/>
    <w:rsid w:val="00B730EA"/>
    <w:rsid w:val="00B74C46"/>
    <w:rsid w:val="00B74F7E"/>
    <w:rsid w:val="00B74F97"/>
    <w:rsid w:val="00B75766"/>
    <w:rsid w:val="00B75B6C"/>
    <w:rsid w:val="00B8116E"/>
    <w:rsid w:val="00B81D20"/>
    <w:rsid w:val="00B825D0"/>
    <w:rsid w:val="00B83EE8"/>
    <w:rsid w:val="00B843E2"/>
    <w:rsid w:val="00B84A67"/>
    <w:rsid w:val="00B85D77"/>
    <w:rsid w:val="00B85E2D"/>
    <w:rsid w:val="00B86AC0"/>
    <w:rsid w:val="00B8772C"/>
    <w:rsid w:val="00B90B54"/>
    <w:rsid w:val="00B91341"/>
    <w:rsid w:val="00B91769"/>
    <w:rsid w:val="00B92DAB"/>
    <w:rsid w:val="00B93F5B"/>
    <w:rsid w:val="00B94108"/>
    <w:rsid w:val="00B9513B"/>
    <w:rsid w:val="00BA570E"/>
    <w:rsid w:val="00BA6AFF"/>
    <w:rsid w:val="00BA736B"/>
    <w:rsid w:val="00BB1A1E"/>
    <w:rsid w:val="00BB22C6"/>
    <w:rsid w:val="00BB5071"/>
    <w:rsid w:val="00BB5986"/>
    <w:rsid w:val="00BB5C8F"/>
    <w:rsid w:val="00BB69A3"/>
    <w:rsid w:val="00BB72CD"/>
    <w:rsid w:val="00BB75A8"/>
    <w:rsid w:val="00BB7751"/>
    <w:rsid w:val="00BB775F"/>
    <w:rsid w:val="00BC1012"/>
    <w:rsid w:val="00BC2E13"/>
    <w:rsid w:val="00BC3442"/>
    <w:rsid w:val="00BC381A"/>
    <w:rsid w:val="00BC5229"/>
    <w:rsid w:val="00BC7293"/>
    <w:rsid w:val="00BC746E"/>
    <w:rsid w:val="00BD08BA"/>
    <w:rsid w:val="00BD361B"/>
    <w:rsid w:val="00BD3E14"/>
    <w:rsid w:val="00BD490E"/>
    <w:rsid w:val="00BD7172"/>
    <w:rsid w:val="00BE337C"/>
    <w:rsid w:val="00BE361F"/>
    <w:rsid w:val="00BE3B4B"/>
    <w:rsid w:val="00BE461F"/>
    <w:rsid w:val="00BE6D16"/>
    <w:rsid w:val="00BE7D67"/>
    <w:rsid w:val="00BF0170"/>
    <w:rsid w:val="00BF20B4"/>
    <w:rsid w:val="00BF2ECB"/>
    <w:rsid w:val="00BF31C2"/>
    <w:rsid w:val="00BF3D15"/>
    <w:rsid w:val="00BF441D"/>
    <w:rsid w:val="00BF4C30"/>
    <w:rsid w:val="00BF4DD5"/>
    <w:rsid w:val="00C0182A"/>
    <w:rsid w:val="00C03115"/>
    <w:rsid w:val="00C040A5"/>
    <w:rsid w:val="00C07C0F"/>
    <w:rsid w:val="00C11008"/>
    <w:rsid w:val="00C123F2"/>
    <w:rsid w:val="00C12C0F"/>
    <w:rsid w:val="00C14EAE"/>
    <w:rsid w:val="00C1500B"/>
    <w:rsid w:val="00C1579C"/>
    <w:rsid w:val="00C176B2"/>
    <w:rsid w:val="00C2053C"/>
    <w:rsid w:val="00C20F43"/>
    <w:rsid w:val="00C21FDD"/>
    <w:rsid w:val="00C2287C"/>
    <w:rsid w:val="00C22FE4"/>
    <w:rsid w:val="00C2357E"/>
    <w:rsid w:val="00C23BC4"/>
    <w:rsid w:val="00C247A5"/>
    <w:rsid w:val="00C25B4B"/>
    <w:rsid w:val="00C268B9"/>
    <w:rsid w:val="00C306F2"/>
    <w:rsid w:val="00C32AAD"/>
    <w:rsid w:val="00C3683C"/>
    <w:rsid w:val="00C370CA"/>
    <w:rsid w:val="00C37377"/>
    <w:rsid w:val="00C42E99"/>
    <w:rsid w:val="00C434D0"/>
    <w:rsid w:val="00C435AD"/>
    <w:rsid w:val="00C4405C"/>
    <w:rsid w:val="00C45E12"/>
    <w:rsid w:val="00C4727B"/>
    <w:rsid w:val="00C4756F"/>
    <w:rsid w:val="00C50A87"/>
    <w:rsid w:val="00C5155C"/>
    <w:rsid w:val="00C54402"/>
    <w:rsid w:val="00C54A4C"/>
    <w:rsid w:val="00C562E6"/>
    <w:rsid w:val="00C57AEA"/>
    <w:rsid w:val="00C57AFF"/>
    <w:rsid w:val="00C62D74"/>
    <w:rsid w:val="00C63DE5"/>
    <w:rsid w:val="00C64A87"/>
    <w:rsid w:val="00C652A5"/>
    <w:rsid w:val="00C66397"/>
    <w:rsid w:val="00C66E8A"/>
    <w:rsid w:val="00C7085C"/>
    <w:rsid w:val="00C70F58"/>
    <w:rsid w:val="00C71310"/>
    <w:rsid w:val="00C72E51"/>
    <w:rsid w:val="00C74BDB"/>
    <w:rsid w:val="00C751A6"/>
    <w:rsid w:val="00C76B5D"/>
    <w:rsid w:val="00C77926"/>
    <w:rsid w:val="00C77A82"/>
    <w:rsid w:val="00C81F8B"/>
    <w:rsid w:val="00C84D21"/>
    <w:rsid w:val="00C84D73"/>
    <w:rsid w:val="00C853DD"/>
    <w:rsid w:val="00C858EE"/>
    <w:rsid w:val="00C85B72"/>
    <w:rsid w:val="00C85E7A"/>
    <w:rsid w:val="00C860FA"/>
    <w:rsid w:val="00C865B0"/>
    <w:rsid w:val="00C90401"/>
    <w:rsid w:val="00C9057B"/>
    <w:rsid w:val="00C90DAF"/>
    <w:rsid w:val="00C92CF4"/>
    <w:rsid w:val="00C94B08"/>
    <w:rsid w:val="00C94F74"/>
    <w:rsid w:val="00C95238"/>
    <w:rsid w:val="00C954DE"/>
    <w:rsid w:val="00C95C46"/>
    <w:rsid w:val="00C96C73"/>
    <w:rsid w:val="00CA14C3"/>
    <w:rsid w:val="00CA2193"/>
    <w:rsid w:val="00CA3405"/>
    <w:rsid w:val="00CA38A6"/>
    <w:rsid w:val="00CA3DED"/>
    <w:rsid w:val="00CA4745"/>
    <w:rsid w:val="00CA5961"/>
    <w:rsid w:val="00CA5C15"/>
    <w:rsid w:val="00CA6E55"/>
    <w:rsid w:val="00CB2ABA"/>
    <w:rsid w:val="00CB2DD7"/>
    <w:rsid w:val="00CB78FF"/>
    <w:rsid w:val="00CC099A"/>
    <w:rsid w:val="00CC0D95"/>
    <w:rsid w:val="00CC290F"/>
    <w:rsid w:val="00CC30BC"/>
    <w:rsid w:val="00CC43C8"/>
    <w:rsid w:val="00CC6742"/>
    <w:rsid w:val="00CC68CF"/>
    <w:rsid w:val="00CC69C9"/>
    <w:rsid w:val="00CC73E5"/>
    <w:rsid w:val="00CC7DDA"/>
    <w:rsid w:val="00CD249C"/>
    <w:rsid w:val="00CD4E35"/>
    <w:rsid w:val="00CD588F"/>
    <w:rsid w:val="00CD7E62"/>
    <w:rsid w:val="00CE0744"/>
    <w:rsid w:val="00CE07EB"/>
    <w:rsid w:val="00CE14FB"/>
    <w:rsid w:val="00CE1FCC"/>
    <w:rsid w:val="00CE27DF"/>
    <w:rsid w:val="00CE2CE6"/>
    <w:rsid w:val="00CE3798"/>
    <w:rsid w:val="00CE79B4"/>
    <w:rsid w:val="00CF2988"/>
    <w:rsid w:val="00CF3317"/>
    <w:rsid w:val="00CF4568"/>
    <w:rsid w:val="00CF4785"/>
    <w:rsid w:val="00CF4EE4"/>
    <w:rsid w:val="00CF79F9"/>
    <w:rsid w:val="00CF7C6E"/>
    <w:rsid w:val="00D00F56"/>
    <w:rsid w:val="00D0288F"/>
    <w:rsid w:val="00D05A8C"/>
    <w:rsid w:val="00D05F76"/>
    <w:rsid w:val="00D0601A"/>
    <w:rsid w:val="00D06A44"/>
    <w:rsid w:val="00D07216"/>
    <w:rsid w:val="00D07F36"/>
    <w:rsid w:val="00D10579"/>
    <w:rsid w:val="00D10BA9"/>
    <w:rsid w:val="00D119AB"/>
    <w:rsid w:val="00D12B71"/>
    <w:rsid w:val="00D13A8E"/>
    <w:rsid w:val="00D15134"/>
    <w:rsid w:val="00D2028F"/>
    <w:rsid w:val="00D207AE"/>
    <w:rsid w:val="00D2186E"/>
    <w:rsid w:val="00D238B0"/>
    <w:rsid w:val="00D2398C"/>
    <w:rsid w:val="00D30035"/>
    <w:rsid w:val="00D3048F"/>
    <w:rsid w:val="00D3199D"/>
    <w:rsid w:val="00D33417"/>
    <w:rsid w:val="00D33C8E"/>
    <w:rsid w:val="00D33E32"/>
    <w:rsid w:val="00D3480F"/>
    <w:rsid w:val="00D34BE5"/>
    <w:rsid w:val="00D35D38"/>
    <w:rsid w:val="00D3638D"/>
    <w:rsid w:val="00D36525"/>
    <w:rsid w:val="00D3707A"/>
    <w:rsid w:val="00D409F6"/>
    <w:rsid w:val="00D42261"/>
    <w:rsid w:val="00D427A6"/>
    <w:rsid w:val="00D42B79"/>
    <w:rsid w:val="00D430DB"/>
    <w:rsid w:val="00D43276"/>
    <w:rsid w:val="00D43647"/>
    <w:rsid w:val="00D43DFB"/>
    <w:rsid w:val="00D447A8"/>
    <w:rsid w:val="00D44D1D"/>
    <w:rsid w:val="00D4716B"/>
    <w:rsid w:val="00D47586"/>
    <w:rsid w:val="00D52934"/>
    <w:rsid w:val="00D5476F"/>
    <w:rsid w:val="00D5549B"/>
    <w:rsid w:val="00D554B8"/>
    <w:rsid w:val="00D579D2"/>
    <w:rsid w:val="00D613D6"/>
    <w:rsid w:val="00D63790"/>
    <w:rsid w:val="00D6732F"/>
    <w:rsid w:val="00D7057D"/>
    <w:rsid w:val="00D7295A"/>
    <w:rsid w:val="00D73326"/>
    <w:rsid w:val="00D733B9"/>
    <w:rsid w:val="00D75F5A"/>
    <w:rsid w:val="00D76852"/>
    <w:rsid w:val="00D77B0B"/>
    <w:rsid w:val="00D77B8A"/>
    <w:rsid w:val="00D82D86"/>
    <w:rsid w:val="00D82D9E"/>
    <w:rsid w:val="00D835C7"/>
    <w:rsid w:val="00D856FD"/>
    <w:rsid w:val="00D87A34"/>
    <w:rsid w:val="00D87BE9"/>
    <w:rsid w:val="00D920AC"/>
    <w:rsid w:val="00D94062"/>
    <w:rsid w:val="00D950FB"/>
    <w:rsid w:val="00D9562E"/>
    <w:rsid w:val="00D95D36"/>
    <w:rsid w:val="00D95E6E"/>
    <w:rsid w:val="00D96044"/>
    <w:rsid w:val="00D96C80"/>
    <w:rsid w:val="00D972BF"/>
    <w:rsid w:val="00D9791F"/>
    <w:rsid w:val="00DA05BB"/>
    <w:rsid w:val="00DA30C0"/>
    <w:rsid w:val="00DA3281"/>
    <w:rsid w:val="00DA37CF"/>
    <w:rsid w:val="00DA48B1"/>
    <w:rsid w:val="00DA520D"/>
    <w:rsid w:val="00DA54B0"/>
    <w:rsid w:val="00DA63CE"/>
    <w:rsid w:val="00DA7CE5"/>
    <w:rsid w:val="00DB19E9"/>
    <w:rsid w:val="00DB45C9"/>
    <w:rsid w:val="00DB50F2"/>
    <w:rsid w:val="00DB5D7A"/>
    <w:rsid w:val="00DC19E9"/>
    <w:rsid w:val="00DC23E1"/>
    <w:rsid w:val="00DC23E3"/>
    <w:rsid w:val="00DC6B41"/>
    <w:rsid w:val="00DC73EA"/>
    <w:rsid w:val="00DD14D3"/>
    <w:rsid w:val="00DD2BF1"/>
    <w:rsid w:val="00DD376C"/>
    <w:rsid w:val="00DD49DB"/>
    <w:rsid w:val="00DD5AEE"/>
    <w:rsid w:val="00DD6D90"/>
    <w:rsid w:val="00DD7692"/>
    <w:rsid w:val="00DD78D7"/>
    <w:rsid w:val="00DE1AD0"/>
    <w:rsid w:val="00DE2F45"/>
    <w:rsid w:val="00DE417B"/>
    <w:rsid w:val="00DE52C4"/>
    <w:rsid w:val="00DE5E8B"/>
    <w:rsid w:val="00DE76EE"/>
    <w:rsid w:val="00DF0320"/>
    <w:rsid w:val="00DF0A05"/>
    <w:rsid w:val="00DF10E2"/>
    <w:rsid w:val="00DF2C73"/>
    <w:rsid w:val="00E00246"/>
    <w:rsid w:val="00E003C8"/>
    <w:rsid w:val="00E00468"/>
    <w:rsid w:val="00E00DEC"/>
    <w:rsid w:val="00E01211"/>
    <w:rsid w:val="00E01527"/>
    <w:rsid w:val="00E01B23"/>
    <w:rsid w:val="00E05F5D"/>
    <w:rsid w:val="00E0624E"/>
    <w:rsid w:val="00E069CD"/>
    <w:rsid w:val="00E11864"/>
    <w:rsid w:val="00E11A63"/>
    <w:rsid w:val="00E13020"/>
    <w:rsid w:val="00E135C7"/>
    <w:rsid w:val="00E14113"/>
    <w:rsid w:val="00E147D2"/>
    <w:rsid w:val="00E15E9E"/>
    <w:rsid w:val="00E23E87"/>
    <w:rsid w:val="00E23FAB"/>
    <w:rsid w:val="00E24E6B"/>
    <w:rsid w:val="00E260AD"/>
    <w:rsid w:val="00E2777F"/>
    <w:rsid w:val="00E30B20"/>
    <w:rsid w:val="00E30D65"/>
    <w:rsid w:val="00E30DBA"/>
    <w:rsid w:val="00E319D3"/>
    <w:rsid w:val="00E35F53"/>
    <w:rsid w:val="00E36412"/>
    <w:rsid w:val="00E407C9"/>
    <w:rsid w:val="00E40C2D"/>
    <w:rsid w:val="00E4242E"/>
    <w:rsid w:val="00E438F9"/>
    <w:rsid w:val="00E462CB"/>
    <w:rsid w:val="00E46EA6"/>
    <w:rsid w:val="00E503D2"/>
    <w:rsid w:val="00E52DE9"/>
    <w:rsid w:val="00E54009"/>
    <w:rsid w:val="00E54DEF"/>
    <w:rsid w:val="00E55074"/>
    <w:rsid w:val="00E55291"/>
    <w:rsid w:val="00E60047"/>
    <w:rsid w:val="00E6149D"/>
    <w:rsid w:val="00E61884"/>
    <w:rsid w:val="00E619BD"/>
    <w:rsid w:val="00E63533"/>
    <w:rsid w:val="00E63AB5"/>
    <w:rsid w:val="00E63CD5"/>
    <w:rsid w:val="00E71088"/>
    <w:rsid w:val="00E75C65"/>
    <w:rsid w:val="00E76EA5"/>
    <w:rsid w:val="00E808B1"/>
    <w:rsid w:val="00E823FE"/>
    <w:rsid w:val="00E82E8E"/>
    <w:rsid w:val="00E833B0"/>
    <w:rsid w:val="00E8538B"/>
    <w:rsid w:val="00E874FD"/>
    <w:rsid w:val="00E900E4"/>
    <w:rsid w:val="00E93B7D"/>
    <w:rsid w:val="00E93C15"/>
    <w:rsid w:val="00E9502E"/>
    <w:rsid w:val="00E95373"/>
    <w:rsid w:val="00E959BD"/>
    <w:rsid w:val="00EA141A"/>
    <w:rsid w:val="00EA2BE6"/>
    <w:rsid w:val="00EA2FFC"/>
    <w:rsid w:val="00EA34B5"/>
    <w:rsid w:val="00EA436A"/>
    <w:rsid w:val="00EA5290"/>
    <w:rsid w:val="00EA5A1A"/>
    <w:rsid w:val="00EA6BB9"/>
    <w:rsid w:val="00EA7FE5"/>
    <w:rsid w:val="00EB031A"/>
    <w:rsid w:val="00EB0A9F"/>
    <w:rsid w:val="00EB1048"/>
    <w:rsid w:val="00EB1B40"/>
    <w:rsid w:val="00EB20C5"/>
    <w:rsid w:val="00EB27CD"/>
    <w:rsid w:val="00EB2824"/>
    <w:rsid w:val="00EB2B3D"/>
    <w:rsid w:val="00EB2FD6"/>
    <w:rsid w:val="00EB338D"/>
    <w:rsid w:val="00EB40B5"/>
    <w:rsid w:val="00EB40E4"/>
    <w:rsid w:val="00EB4912"/>
    <w:rsid w:val="00EB577A"/>
    <w:rsid w:val="00EB6F9C"/>
    <w:rsid w:val="00EB7142"/>
    <w:rsid w:val="00EC076D"/>
    <w:rsid w:val="00EC07E8"/>
    <w:rsid w:val="00EC0BEE"/>
    <w:rsid w:val="00EC1618"/>
    <w:rsid w:val="00EC1B87"/>
    <w:rsid w:val="00EC1EB1"/>
    <w:rsid w:val="00EC1FD0"/>
    <w:rsid w:val="00EC2802"/>
    <w:rsid w:val="00EC2818"/>
    <w:rsid w:val="00EC3742"/>
    <w:rsid w:val="00EC6EE8"/>
    <w:rsid w:val="00EC77AA"/>
    <w:rsid w:val="00ED35E2"/>
    <w:rsid w:val="00ED3BCD"/>
    <w:rsid w:val="00ED3E07"/>
    <w:rsid w:val="00ED446C"/>
    <w:rsid w:val="00ED55AC"/>
    <w:rsid w:val="00ED5643"/>
    <w:rsid w:val="00ED5AAE"/>
    <w:rsid w:val="00ED63A5"/>
    <w:rsid w:val="00ED7EEE"/>
    <w:rsid w:val="00EE157F"/>
    <w:rsid w:val="00EE2058"/>
    <w:rsid w:val="00EE2774"/>
    <w:rsid w:val="00EE2C6F"/>
    <w:rsid w:val="00EE3C13"/>
    <w:rsid w:val="00EE53CA"/>
    <w:rsid w:val="00EE58BA"/>
    <w:rsid w:val="00EE6DD3"/>
    <w:rsid w:val="00EF4448"/>
    <w:rsid w:val="00EF45BE"/>
    <w:rsid w:val="00EF6FA1"/>
    <w:rsid w:val="00EF799F"/>
    <w:rsid w:val="00F042A7"/>
    <w:rsid w:val="00F05AA6"/>
    <w:rsid w:val="00F0626F"/>
    <w:rsid w:val="00F075C1"/>
    <w:rsid w:val="00F076E6"/>
    <w:rsid w:val="00F07C90"/>
    <w:rsid w:val="00F07FD1"/>
    <w:rsid w:val="00F10315"/>
    <w:rsid w:val="00F114A8"/>
    <w:rsid w:val="00F123B7"/>
    <w:rsid w:val="00F12BB9"/>
    <w:rsid w:val="00F12D68"/>
    <w:rsid w:val="00F133B0"/>
    <w:rsid w:val="00F14241"/>
    <w:rsid w:val="00F16ACF"/>
    <w:rsid w:val="00F20AE1"/>
    <w:rsid w:val="00F21E92"/>
    <w:rsid w:val="00F22901"/>
    <w:rsid w:val="00F23CAF"/>
    <w:rsid w:val="00F243E4"/>
    <w:rsid w:val="00F26D86"/>
    <w:rsid w:val="00F30539"/>
    <w:rsid w:val="00F30885"/>
    <w:rsid w:val="00F31305"/>
    <w:rsid w:val="00F32943"/>
    <w:rsid w:val="00F3308C"/>
    <w:rsid w:val="00F33E6C"/>
    <w:rsid w:val="00F33ED4"/>
    <w:rsid w:val="00F36A01"/>
    <w:rsid w:val="00F377C0"/>
    <w:rsid w:val="00F4434F"/>
    <w:rsid w:val="00F464F8"/>
    <w:rsid w:val="00F50226"/>
    <w:rsid w:val="00F529D2"/>
    <w:rsid w:val="00F54784"/>
    <w:rsid w:val="00F55540"/>
    <w:rsid w:val="00F575B9"/>
    <w:rsid w:val="00F6085C"/>
    <w:rsid w:val="00F61DD4"/>
    <w:rsid w:val="00F625B4"/>
    <w:rsid w:val="00F63C5F"/>
    <w:rsid w:val="00F7113D"/>
    <w:rsid w:val="00F7120F"/>
    <w:rsid w:val="00F71279"/>
    <w:rsid w:val="00F72B78"/>
    <w:rsid w:val="00F7410C"/>
    <w:rsid w:val="00F774D9"/>
    <w:rsid w:val="00F800DB"/>
    <w:rsid w:val="00F8322B"/>
    <w:rsid w:val="00F846EC"/>
    <w:rsid w:val="00F84866"/>
    <w:rsid w:val="00F8772B"/>
    <w:rsid w:val="00F90395"/>
    <w:rsid w:val="00F915CA"/>
    <w:rsid w:val="00F922F9"/>
    <w:rsid w:val="00F93AA6"/>
    <w:rsid w:val="00F96A5B"/>
    <w:rsid w:val="00F97066"/>
    <w:rsid w:val="00FA08E2"/>
    <w:rsid w:val="00FA3815"/>
    <w:rsid w:val="00FA3848"/>
    <w:rsid w:val="00FA4909"/>
    <w:rsid w:val="00FA70E6"/>
    <w:rsid w:val="00FA78B8"/>
    <w:rsid w:val="00FB14D6"/>
    <w:rsid w:val="00FB4E33"/>
    <w:rsid w:val="00FC04CF"/>
    <w:rsid w:val="00FC1D84"/>
    <w:rsid w:val="00FC49BA"/>
    <w:rsid w:val="00FC4BB0"/>
    <w:rsid w:val="00FC53A6"/>
    <w:rsid w:val="00FC7859"/>
    <w:rsid w:val="00FD02F0"/>
    <w:rsid w:val="00FD3B33"/>
    <w:rsid w:val="00FD3DB5"/>
    <w:rsid w:val="00FD5FF9"/>
    <w:rsid w:val="00FD6C23"/>
    <w:rsid w:val="00FD7794"/>
    <w:rsid w:val="00FE0AF8"/>
    <w:rsid w:val="00FE1749"/>
    <w:rsid w:val="00FE1827"/>
    <w:rsid w:val="00FE28AC"/>
    <w:rsid w:val="00FE366C"/>
    <w:rsid w:val="00FE4EE3"/>
    <w:rsid w:val="00FE4F4C"/>
    <w:rsid w:val="00FE52D4"/>
    <w:rsid w:val="00FE58D5"/>
    <w:rsid w:val="00FF0260"/>
    <w:rsid w:val="00FF3C7E"/>
    <w:rsid w:val="00FF3CF1"/>
    <w:rsid w:val="00FF40B0"/>
    <w:rsid w:val="00FF7825"/>
    <w:rsid w:val="0172AFAD"/>
    <w:rsid w:val="02C3E627"/>
    <w:rsid w:val="048945EF"/>
    <w:rsid w:val="06489D34"/>
    <w:rsid w:val="06CA6BB6"/>
    <w:rsid w:val="07692AD8"/>
    <w:rsid w:val="07B8A2DB"/>
    <w:rsid w:val="07F1524E"/>
    <w:rsid w:val="08214528"/>
    <w:rsid w:val="0822DF03"/>
    <w:rsid w:val="087BA4D3"/>
    <w:rsid w:val="0913D4CB"/>
    <w:rsid w:val="097EA5FF"/>
    <w:rsid w:val="098C8B37"/>
    <w:rsid w:val="09F2ED00"/>
    <w:rsid w:val="0A8969A5"/>
    <w:rsid w:val="0AA9B53F"/>
    <w:rsid w:val="0CAD944D"/>
    <w:rsid w:val="0D78EC4A"/>
    <w:rsid w:val="0DC98F65"/>
    <w:rsid w:val="0E459A27"/>
    <w:rsid w:val="0E5640E9"/>
    <w:rsid w:val="0E671F97"/>
    <w:rsid w:val="0E9A6447"/>
    <w:rsid w:val="10500643"/>
    <w:rsid w:val="1067CCDF"/>
    <w:rsid w:val="11103FEF"/>
    <w:rsid w:val="115C5A1B"/>
    <w:rsid w:val="11C8276E"/>
    <w:rsid w:val="12E65C4A"/>
    <w:rsid w:val="12F0679E"/>
    <w:rsid w:val="132C7D11"/>
    <w:rsid w:val="133437C6"/>
    <w:rsid w:val="1336C517"/>
    <w:rsid w:val="150295CA"/>
    <w:rsid w:val="164662EA"/>
    <w:rsid w:val="1654335E"/>
    <w:rsid w:val="167AE850"/>
    <w:rsid w:val="1712525F"/>
    <w:rsid w:val="1729187C"/>
    <w:rsid w:val="1A2643EB"/>
    <w:rsid w:val="1BC17CD4"/>
    <w:rsid w:val="1C4C022A"/>
    <w:rsid w:val="1C67F6AB"/>
    <w:rsid w:val="1D4CDBAC"/>
    <w:rsid w:val="1D903AA4"/>
    <w:rsid w:val="1DE37C6D"/>
    <w:rsid w:val="1E86C47E"/>
    <w:rsid w:val="1ED1AFBA"/>
    <w:rsid w:val="1F15DC60"/>
    <w:rsid w:val="1F5A3777"/>
    <w:rsid w:val="1FBD8527"/>
    <w:rsid w:val="20DEA5E3"/>
    <w:rsid w:val="21BAD870"/>
    <w:rsid w:val="2201FA6E"/>
    <w:rsid w:val="223E3A89"/>
    <w:rsid w:val="23E2F48F"/>
    <w:rsid w:val="23E8D902"/>
    <w:rsid w:val="2482E2A1"/>
    <w:rsid w:val="262F51E8"/>
    <w:rsid w:val="27AADC23"/>
    <w:rsid w:val="27C077B0"/>
    <w:rsid w:val="297AC8E3"/>
    <w:rsid w:val="2B169944"/>
    <w:rsid w:val="2B45618E"/>
    <w:rsid w:val="2CABE240"/>
    <w:rsid w:val="2D68F3C3"/>
    <w:rsid w:val="2D860E4A"/>
    <w:rsid w:val="2DA566AF"/>
    <w:rsid w:val="2DC2F353"/>
    <w:rsid w:val="2F3BE567"/>
    <w:rsid w:val="2F671155"/>
    <w:rsid w:val="2FF1924B"/>
    <w:rsid w:val="3000D4E4"/>
    <w:rsid w:val="323AD14F"/>
    <w:rsid w:val="323C3310"/>
    <w:rsid w:val="3242F0AB"/>
    <w:rsid w:val="358A9E4F"/>
    <w:rsid w:val="358C31E6"/>
    <w:rsid w:val="35FDC1B0"/>
    <w:rsid w:val="361B7C99"/>
    <w:rsid w:val="3633DAAD"/>
    <w:rsid w:val="372DC3C3"/>
    <w:rsid w:val="374D133E"/>
    <w:rsid w:val="37627BFA"/>
    <w:rsid w:val="378F797C"/>
    <w:rsid w:val="37FA4AB0"/>
    <w:rsid w:val="381DF11B"/>
    <w:rsid w:val="396291CA"/>
    <w:rsid w:val="39B633DA"/>
    <w:rsid w:val="3B23D7C9"/>
    <w:rsid w:val="3B30B822"/>
    <w:rsid w:val="3B9D0767"/>
    <w:rsid w:val="3C46C34D"/>
    <w:rsid w:val="3CC03FA2"/>
    <w:rsid w:val="3D73F3FA"/>
    <w:rsid w:val="3D863ACA"/>
    <w:rsid w:val="3E2002B9"/>
    <w:rsid w:val="3F4256C5"/>
    <w:rsid w:val="3FC000FF"/>
    <w:rsid w:val="3FE7D47D"/>
    <w:rsid w:val="4004F7EE"/>
    <w:rsid w:val="40D5FFA1"/>
    <w:rsid w:val="40DAC8C7"/>
    <w:rsid w:val="41C4FF23"/>
    <w:rsid w:val="425256DA"/>
    <w:rsid w:val="42BA7894"/>
    <w:rsid w:val="42CDEEEA"/>
    <w:rsid w:val="42E16A5C"/>
    <w:rsid w:val="43B6AC7D"/>
    <w:rsid w:val="43C6822E"/>
    <w:rsid w:val="4404F1B8"/>
    <w:rsid w:val="440CAC6D"/>
    <w:rsid w:val="45B797DD"/>
    <w:rsid w:val="46452BEA"/>
    <w:rsid w:val="464F8E1D"/>
    <w:rsid w:val="465FCCD5"/>
    <w:rsid w:val="46771BAD"/>
    <w:rsid w:val="46AA1C39"/>
    <w:rsid w:val="4730E1EE"/>
    <w:rsid w:val="4753F46F"/>
    <w:rsid w:val="477D38E3"/>
    <w:rsid w:val="47EAC706"/>
    <w:rsid w:val="4879CF0E"/>
    <w:rsid w:val="48D13775"/>
    <w:rsid w:val="49BFFB0F"/>
    <w:rsid w:val="49E1BCFB"/>
    <w:rsid w:val="4B756BC9"/>
    <w:rsid w:val="4C0ED4AD"/>
    <w:rsid w:val="4C3E300F"/>
    <w:rsid w:val="4D042B37"/>
    <w:rsid w:val="4D842EF1"/>
    <w:rsid w:val="4D8A8C45"/>
    <w:rsid w:val="4DC98EE7"/>
    <w:rsid w:val="4E1DC86F"/>
    <w:rsid w:val="50497AFB"/>
    <w:rsid w:val="50CBB604"/>
    <w:rsid w:val="52974174"/>
    <w:rsid w:val="5411C736"/>
    <w:rsid w:val="544CD861"/>
    <w:rsid w:val="55244131"/>
    <w:rsid w:val="553B3E7F"/>
    <w:rsid w:val="55DC5B81"/>
    <w:rsid w:val="563E113A"/>
    <w:rsid w:val="565310EF"/>
    <w:rsid w:val="575716FA"/>
    <w:rsid w:val="57691C1A"/>
    <w:rsid w:val="57A42D45"/>
    <w:rsid w:val="584254EF"/>
    <w:rsid w:val="5ACAC506"/>
    <w:rsid w:val="5AF265B3"/>
    <w:rsid w:val="5B209225"/>
    <w:rsid w:val="5BCEC6B1"/>
    <w:rsid w:val="5C0E60CB"/>
    <w:rsid w:val="5C47EF2F"/>
    <w:rsid w:val="5C6E4BBC"/>
    <w:rsid w:val="5CAB8C56"/>
    <w:rsid w:val="5CE1A553"/>
    <w:rsid w:val="5D1AE26F"/>
    <w:rsid w:val="5DE3BF90"/>
    <w:rsid w:val="5E18E0C5"/>
    <w:rsid w:val="5E9C60DA"/>
    <w:rsid w:val="5F0BFB36"/>
    <w:rsid w:val="5F2717B4"/>
    <w:rsid w:val="5F915170"/>
    <w:rsid w:val="601BD6C6"/>
    <w:rsid w:val="60C9D881"/>
    <w:rsid w:val="614F1219"/>
    <w:rsid w:val="6216CC2F"/>
    <w:rsid w:val="629AC5C0"/>
    <w:rsid w:val="63A14B0F"/>
    <w:rsid w:val="63D121C2"/>
    <w:rsid w:val="63D96F8F"/>
    <w:rsid w:val="65B4AB99"/>
    <w:rsid w:val="667977D1"/>
    <w:rsid w:val="66A86E8C"/>
    <w:rsid w:val="670236BF"/>
    <w:rsid w:val="671CBAA0"/>
    <w:rsid w:val="673E76DA"/>
    <w:rsid w:val="6773261E"/>
    <w:rsid w:val="67B9EC68"/>
    <w:rsid w:val="685E2216"/>
    <w:rsid w:val="688F5BFF"/>
    <w:rsid w:val="69CE4DCF"/>
    <w:rsid w:val="69CED37C"/>
    <w:rsid w:val="6A116832"/>
    <w:rsid w:val="6A1236D4"/>
    <w:rsid w:val="6A6BDE1A"/>
    <w:rsid w:val="6AF979B5"/>
    <w:rsid w:val="6B1E36D5"/>
    <w:rsid w:val="6BCAB625"/>
    <w:rsid w:val="6E244473"/>
    <w:rsid w:val="6E46515D"/>
    <w:rsid w:val="6E52FEE5"/>
    <w:rsid w:val="6EBB0855"/>
    <w:rsid w:val="6F0D48A4"/>
    <w:rsid w:val="6FB3F54C"/>
    <w:rsid w:val="6FE82678"/>
    <w:rsid w:val="709D5011"/>
    <w:rsid w:val="70BF4C0A"/>
    <w:rsid w:val="70D19542"/>
    <w:rsid w:val="71518C15"/>
    <w:rsid w:val="7183B39B"/>
    <w:rsid w:val="728681F6"/>
    <w:rsid w:val="73CAB993"/>
    <w:rsid w:val="73D07B0F"/>
    <w:rsid w:val="75CE0129"/>
    <w:rsid w:val="75DFD605"/>
    <w:rsid w:val="7613F437"/>
    <w:rsid w:val="76BA0507"/>
    <w:rsid w:val="76CBA9E0"/>
    <w:rsid w:val="76D957E7"/>
    <w:rsid w:val="771EFA33"/>
    <w:rsid w:val="7779AB9B"/>
    <w:rsid w:val="7855D568"/>
    <w:rsid w:val="786D5EB4"/>
    <w:rsid w:val="7893AD7A"/>
    <w:rsid w:val="791C3A92"/>
    <w:rsid w:val="7923AEBF"/>
    <w:rsid w:val="7A571E88"/>
    <w:rsid w:val="7A66F899"/>
    <w:rsid w:val="7AA85E58"/>
    <w:rsid w:val="7B240A1C"/>
    <w:rsid w:val="7B2BC4D1"/>
    <w:rsid w:val="7BE2E302"/>
    <w:rsid w:val="7C442EB9"/>
    <w:rsid w:val="7DBA8DDC"/>
    <w:rsid w:val="7F8A45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A694328"/>
  <w15:chartTrackingRefBased/>
  <w15:docId w15:val="{F05C847F-9B37-47B2-B2E1-3E43FBF02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F075C1"/>
    <w:pPr>
      <w:spacing w:after="200" w:line="240" w:lineRule="auto"/>
    </w:pPr>
    <w:rPr>
      <w:rFonts w:ascii="Arial" w:hAnsi="Arial"/>
      <w:sz w:val="24"/>
    </w:rPr>
  </w:style>
  <w:style w:type="paragraph" w:styleId="Heading1">
    <w:name w:val="heading 1"/>
    <w:aliases w:val="DFS H1,L1,h1,Part"/>
    <w:basedOn w:val="Normal"/>
    <w:next w:val="Normal"/>
    <w:link w:val="Heading1Char"/>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Heading 3 WP"/>
    <w:basedOn w:val="Normal"/>
    <w:next w:val="Normal"/>
    <w:link w:val="Heading3Char"/>
    <w:unhideWhenUsed/>
    <w:qFormat/>
    <w:rsid w:val="00135B65"/>
    <w:pPr>
      <w:keepNext/>
      <w:keepLines/>
      <w:spacing w:before="40" w:after="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A26498"/>
    <w:pPr>
      <w:spacing w:after="120"/>
      <w:ind w:left="360"/>
    </w:pPr>
  </w:style>
  <w:style w:type="character" w:customStyle="1" w:styleId="BodyTextIndentChar">
    <w:name w:val="Body Text Indent Char"/>
    <w:basedOn w:val="DefaultParagraphFont"/>
    <w:link w:val="BodyTextIndent"/>
    <w:uiPriority w:val="99"/>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Heading 3 WP Char"/>
    <w:basedOn w:val="DefaultParagraphFont"/>
    <w:link w:val="Heading3"/>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F50226"/>
    <w:pPr>
      <w:pBdr>
        <w:bottom w:val="single" w:sz="12" w:space="1" w:color="0067AC"/>
      </w:pBdr>
      <w:tabs>
        <w:tab w:val="clear" w:pos="4680"/>
        <w:tab w:val="clear" w:pos="9360"/>
        <w:tab w:val="right" w:pos="10800"/>
      </w:tabs>
      <w:spacing w:before="240" w:after="360"/>
    </w:pPr>
    <w:rPr>
      <w:b/>
      <w:caps/>
    </w:rPr>
  </w:style>
  <w:style w:type="character" w:customStyle="1" w:styleId="HeaderTabChar">
    <w:name w:val="Header Tab Char"/>
    <w:basedOn w:val="HeaderChar"/>
    <w:link w:val="HeaderTab"/>
    <w:rsid w:val="00F50226"/>
    <w:rPr>
      <w:rFonts w:ascii="Arial" w:hAnsi="Arial"/>
      <w:b/>
      <w:caps/>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nhideWhenUsed/>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5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1"/>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2"/>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semiHidden/>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semiHidden/>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3"/>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987D30"/>
    <w:pPr>
      <w:spacing w:after="0"/>
      <w:ind w:left="994"/>
    </w:pPr>
    <w:rPr>
      <w:rFonts w:ascii="Times" w:eastAsia="Times New Roman" w:hAnsi="Times" w:cs="Times New Roman"/>
      <w:sz w:val="20"/>
      <w:szCs w:val="20"/>
    </w:rPr>
  </w:style>
  <w:style w:type="paragraph" w:styleId="TOC7">
    <w:name w:val="toc 7"/>
    <w:basedOn w:val="Normal"/>
    <w:next w:val="Normal"/>
    <w:semiHidden/>
    <w:rsid w:val="00987D30"/>
    <w:pPr>
      <w:spacing w:after="0"/>
      <w:ind w:left="1195"/>
    </w:pPr>
    <w:rPr>
      <w:rFonts w:ascii="Times" w:eastAsia="Times New Roman" w:hAnsi="Times" w:cs="Times New Roman"/>
      <w:sz w:val="20"/>
      <w:szCs w:val="20"/>
    </w:rPr>
  </w:style>
  <w:style w:type="paragraph" w:styleId="TOC8">
    <w:name w:val="toc 8"/>
    <w:basedOn w:val="Normal"/>
    <w:next w:val="Normal"/>
    <w:semiHidden/>
    <w:rsid w:val="00987D30"/>
    <w:pPr>
      <w:spacing w:after="0"/>
      <w:ind w:left="1397"/>
    </w:pPr>
    <w:rPr>
      <w:rFonts w:ascii="Times" w:eastAsia="Times New Roman" w:hAnsi="Times" w:cs="Times New Roman"/>
      <w:sz w:val="20"/>
      <w:szCs w:val="20"/>
    </w:rPr>
  </w:style>
  <w:style w:type="paragraph" w:styleId="TOC9">
    <w:name w:val="toc 9"/>
    <w:basedOn w:val="Normal"/>
    <w:next w:val="Normal"/>
    <w:semiHidden/>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4"/>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5"/>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6"/>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7"/>
      </w:numPr>
    </w:pPr>
    <w:rPr>
      <w:rFonts w:ascii="Times" w:eastAsia="Times New Roman" w:hAnsi="Times" w:cs="Times New Roman"/>
      <w:sz w:val="20"/>
      <w:szCs w:val="20"/>
    </w:rPr>
  </w:style>
  <w:style w:type="paragraph" w:styleId="Title">
    <w:name w:val="Title"/>
    <w:basedOn w:val="Normal"/>
    <w:link w:val="TitleChar"/>
    <w:uiPriority w:val="10"/>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3"/>
      </w:numPr>
      <w:ind w:left="900"/>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rsid w:val="00987D30"/>
    <w:rPr>
      <w:rFonts w:ascii="Tahoma" w:eastAsia="Times New Roman" w:hAnsi="Tahoma" w:cs="Tahoma"/>
      <w:sz w:val="16"/>
      <w:szCs w:val="16"/>
    </w:rPr>
  </w:style>
  <w:style w:type="character" w:customStyle="1" w:styleId="BalloonTextChar">
    <w:name w:val="Balloon Text Char"/>
    <w:basedOn w:val="DefaultParagraphFont"/>
    <w:link w:val="BalloonText"/>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8"/>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9"/>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0"/>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aliases w:val="NYPA Heading 5,NYPA Heading 51,NYPA Heading 52,NYPA Heading 53,NYPA Heading 54,NYPA Heading 55,NYPA Heading 56,NYPA Heading 57,NYPA Heading 58,NYPA Heading 59,NYPA Heading 510,NYPA Heading 511"/>
    <w:basedOn w:val="Normal"/>
    <w:link w:val="ListParagraphChar"/>
    <w:uiPriority w:val="34"/>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1"/>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2"/>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4"/>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3"/>
      </w:numPr>
      <w:ind w:left="720"/>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table" w:customStyle="1" w:styleId="TableGrid1">
    <w:name w:val="Table Grid1"/>
    <w:basedOn w:val="TableNormal"/>
    <w:next w:val="TableGrid"/>
    <w:rsid w:val="00B843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43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B843E2"/>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B843E2"/>
  </w:style>
  <w:style w:type="paragraph" w:customStyle="1" w:styleId="LegalLevel1">
    <w:name w:val=".Legal Level 1"/>
    <w:basedOn w:val="Normal"/>
    <w:rsid w:val="00B843E2"/>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B843E2"/>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B843E2"/>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B843E2"/>
    <w:pPr>
      <w:numPr>
        <w:ilvl w:val="3"/>
        <w:numId w:val="16"/>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B843E2"/>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B843E2"/>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B843E2"/>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B843E2"/>
    <w:pPr>
      <w:numPr>
        <w:ilvl w:val="3"/>
        <w:numId w:val="17"/>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B843E2"/>
    <w:pPr>
      <w:numPr>
        <w:numId w:val="15"/>
      </w:numPr>
      <w:tabs>
        <w:tab w:val="clear" w:pos="702"/>
        <w:tab w:val="num" w:pos="432"/>
      </w:tabs>
      <w:spacing w:after="0" w:line="259" w:lineRule="auto"/>
      <w:ind w:left="432"/>
    </w:pPr>
    <w:rPr>
      <w:rFonts w:ascii="Arial" w:eastAsia="Arial" w:hAnsi="Arial" w:cs="Arial"/>
      <w:b/>
      <w:bCs/>
    </w:rPr>
  </w:style>
  <w:style w:type="paragraph" w:customStyle="1" w:styleId="Paragraph0">
    <w:name w:val="Paragraph #"/>
    <w:basedOn w:val="Paragraph"/>
    <w:link w:val="ParagraphChar0"/>
    <w:autoRedefine/>
    <w:qFormat/>
    <w:rsid w:val="00DD5AEE"/>
    <w:pPr>
      <w:spacing w:before="120" w:after="120" w:line="240" w:lineRule="auto"/>
      <w:ind w:left="288"/>
      <w:contextualSpacing w:val="0"/>
    </w:pPr>
    <w:rPr>
      <w:b w:val="0"/>
      <w:bCs w:val="0"/>
      <w:sz w:val="24"/>
      <w:szCs w:val="24"/>
    </w:rPr>
  </w:style>
  <w:style w:type="character" w:customStyle="1" w:styleId="ListParagraphChar">
    <w:name w:val="List Paragraph Char"/>
    <w:aliases w:val="NYPA Heading 5 Char,NYPA Heading 51 Char,NYPA Heading 52 Char,NYPA Heading 53 Char,NYPA Heading 54 Char,NYPA Heading 55 Char,NYPA Heading 56 Char,NYPA Heading 57 Char,NYPA Heading 58 Char,NYPA Heading 59 Char,NYPA Heading 510 Char"/>
    <w:basedOn w:val="DefaultParagraphFont"/>
    <w:link w:val="ListParagraph"/>
    <w:uiPriority w:val="34"/>
    <w:rsid w:val="00B843E2"/>
    <w:rPr>
      <w:rFonts w:ascii="Calibri" w:eastAsia="Calibri" w:hAnsi="Calibri" w:cs="Times New Roman"/>
    </w:rPr>
  </w:style>
  <w:style w:type="character" w:customStyle="1" w:styleId="ParagraphChar">
    <w:name w:val="Paragraph Char"/>
    <w:basedOn w:val="ListParagraphChar"/>
    <w:link w:val="Paragraph"/>
    <w:rsid w:val="00B843E2"/>
    <w:rPr>
      <w:rFonts w:ascii="Arial" w:eastAsia="Arial" w:hAnsi="Arial" w:cs="Arial"/>
      <w:b/>
      <w:bCs/>
    </w:rPr>
  </w:style>
  <w:style w:type="character" w:customStyle="1" w:styleId="ParagraphChar0">
    <w:name w:val="Paragraph # Char"/>
    <w:basedOn w:val="ParagraphChar"/>
    <w:link w:val="Paragraph0"/>
    <w:rsid w:val="00DD5AEE"/>
    <w:rPr>
      <w:rFonts w:ascii="Arial" w:eastAsia="Arial" w:hAnsi="Arial" w:cs="Arial"/>
      <w:b w:val="0"/>
      <w:bCs w:val="0"/>
      <w:sz w:val="24"/>
      <w:szCs w:val="24"/>
    </w:rPr>
  </w:style>
  <w:style w:type="table" w:customStyle="1" w:styleId="TableGrid2">
    <w:name w:val="Table Grid2"/>
    <w:basedOn w:val="TableNormal"/>
    <w:next w:val="TableGrid"/>
    <w:uiPriority w:val="39"/>
    <w:rsid w:val="00FB14D6"/>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033A2"/>
    <w:rPr>
      <w:color w:val="2B579A"/>
      <w:shd w:val="clear" w:color="auto" w:fill="E1DFDD"/>
    </w:rPr>
  </w:style>
  <w:style w:type="table" w:customStyle="1" w:styleId="TableGrid3">
    <w:name w:val="Table Grid3"/>
    <w:basedOn w:val="TableNormal"/>
    <w:next w:val="TableGrid"/>
    <w:rsid w:val="00590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5906E4"/>
  </w:style>
  <w:style w:type="paragraph" w:styleId="FootnoteText">
    <w:name w:val="footnote text"/>
    <w:basedOn w:val="Normal"/>
    <w:link w:val="FootnoteTextChar"/>
    <w:uiPriority w:val="99"/>
    <w:semiHidden/>
    <w:unhideWhenUsed/>
    <w:rsid w:val="00C03115"/>
    <w:pPr>
      <w:spacing w:after="0"/>
    </w:pPr>
    <w:rPr>
      <w:sz w:val="20"/>
      <w:szCs w:val="20"/>
    </w:rPr>
  </w:style>
  <w:style w:type="character" w:customStyle="1" w:styleId="FootnoteTextChar">
    <w:name w:val="Footnote Text Char"/>
    <w:basedOn w:val="DefaultParagraphFont"/>
    <w:link w:val="FootnoteText"/>
    <w:uiPriority w:val="99"/>
    <w:semiHidden/>
    <w:rsid w:val="00C03115"/>
    <w:rPr>
      <w:rFonts w:ascii="Arial" w:hAnsi="Arial"/>
      <w:sz w:val="20"/>
      <w:szCs w:val="20"/>
    </w:rPr>
  </w:style>
  <w:style w:type="character" w:styleId="FootnoteReference">
    <w:name w:val="footnote reference"/>
    <w:basedOn w:val="DefaultParagraphFont"/>
    <w:uiPriority w:val="99"/>
    <w:unhideWhenUsed/>
    <w:rsid w:val="00C03115"/>
    <w:rPr>
      <w:vertAlign w:val="superscript"/>
    </w:rPr>
  </w:style>
  <w:style w:type="table" w:customStyle="1" w:styleId="ListTable32">
    <w:name w:val="List Table 32"/>
    <w:basedOn w:val="TableNormal"/>
    <w:next w:val="ListTable3"/>
    <w:uiPriority w:val="48"/>
    <w:rsid w:val="004A05EE"/>
    <w:pPr>
      <w:spacing w:after="0" w:line="240" w:lineRule="auto"/>
    </w:pPr>
    <w:rPr>
      <w:rFonts w:ascii="Calibri" w:eastAsia="Calibri" w:hAnsi="Calibri" w:cs="Times New Roman"/>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BULLET">
    <w:name w:val="BULLET"/>
    <w:basedOn w:val="ListParagraph"/>
    <w:qFormat/>
    <w:rsid w:val="007026AD"/>
    <w:pPr>
      <w:numPr>
        <w:numId w:val="38"/>
      </w:numPr>
      <w:spacing w:after="0" w:line="240" w:lineRule="auto"/>
      <w:jc w:val="both"/>
    </w:pPr>
    <w:rPr>
      <w:rFonts w:ascii="Times New Roman" w:eastAsia="Times New Roman" w:hAnsi="Times New Roman"/>
      <w:sz w:val="24"/>
    </w:rPr>
  </w:style>
  <w:style w:type="paragraph" w:customStyle="1" w:styleId="ListBullet1">
    <w:name w:val="List Bullet1"/>
    <w:basedOn w:val="Normal"/>
    <w:rsid w:val="007026AD"/>
    <w:pPr>
      <w:spacing w:after="60"/>
    </w:pPr>
    <w:rPr>
      <w:rFonts w:ascii="Times New Roman" w:eastAsia="Times New Roman" w:hAnsi="Times New Roman" w:cs="Times New Roman"/>
      <w:szCs w:val="24"/>
    </w:rPr>
  </w:style>
  <w:style w:type="paragraph" w:customStyle="1" w:styleId="Bullet1">
    <w:name w:val="Bullet 1"/>
    <w:basedOn w:val="Normal"/>
    <w:link w:val="Bullet1Char"/>
    <w:qFormat/>
    <w:rsid w:val="008E517E"/>
    <w:pPr>
      <w:spacing w:after="0"/>
      <w:jc w:val="both"/>
    </w:pPr>
    <w:rPr>
      <w:rFonts w:ascii="Times New Roman" w:hAnsi="Times New Roman"/>
    </w:rPr>
  </w:style>
  <w:style w:type="paragraph" w:customStyle="1" w:styleId="sub-task">
    <w:name w:val="sub-task"/>
    <w:basedOn w:val="Normal"/>
    <w:rsid w:val="00196052"/>
    <w:pPr>
      <w:spacing w:after="120"/>
      <w:ind w:left="720" w:hanging="432"/>
      <w:jc w:val="both"/>
    </w:pPr>
    <w:rPr>
      <w:rFonts w:ascii="Times New Roman" w:eastAsia="Times New Roman" w:hAnsi="Times New Roman" w:cs="Times New Roman"/>
      <w:szCs w:val="24"/>
    </w:rPr>
  </w:style>
  <w:style w:type="paragraph" w:customStyle="1" w:styleId="Bu1">
    <w:name w:val="Bu1"/>
    <w:basedOn w:val="ListParagraph"/>
    <w:link w:val="Bu1Char"/>
    <w:qFormat/>
    <w:rsid w:val="00196052"/>
    <w:pPr>
      <w:numPr>
        <w:numId w:val="63"/>
      </w:numPr>
      <w:spacing w:after="0" w:line="240" w:lineRule="auto"/>
    </w:pPr>
    <w:rPr>
      <w:rFonts w:ascii="Times New Roman" w:eastAsia="Times New Roman" w:hAnsi="Times New Roman"/>
      <w:sz w:val="24"/>
      <w:szCs w:val="24"/>
    </w:rPr>
  </w:style>
  <w:style w:type="paragraph" w:customStyle="1" w:styleId="Bu2">
    <w:name w:val="Bu2"/>
    <w:basedOn w:val="ListParagraph"/>
    <w:link w:val="Bu2Char"/>
    <w:qFormat/>
    <w:rsid w:val="00196052"/>
    <w:pPr>
      <w:numPr>
        <w:ilvl w:val="1"/>
        <w:numId w:val="63"/>
      </w:numPr>
      <w:spacing w:after="0" w:line="240" w:lineRule="auto"/>
      <w:ind w:left="1008" w:hanging="288"/>
    </w:pPr>
    <w:rPr>
      <w:rFonts w:ascii="Times New Roman" w:eastAsia="Times New Roman" w:hAnsi="Times New Roman"/>
      <w:sz w:val="24"/>
      <w:szCs w:val="24"/>
    </w:rPr>
  </w:style>
  <w:style w:type="character" w:customStyle="1" w:styleId="Bu1Char">
    <w:name w:val="Bu1 Char"/>
    <w:basedOn w:val="ListParagraphChar"/>
    <w:link w:val="Bu1"/>
    <w:rsid w:val="00196052"/>
    <w:rPr>
      <w:rFonts w:ascii="Times New Roman" w:eastAsia="Times New Roman" w:hAnsi="Times New Roman" w:cs="Times New Roman"/>
      <w:sz w:val="24"/>
      <w:szCs w:val="24"/>
    </w:rPr>
  </w:style>
  <w:style w:type="character" w:customStyle="1" w:styleId="Bu2Char">
    <w:name w:val="Bu2 Char"/>
    <w:basedOn w:val="ListParagraphChar"/>
    <w:link w:val="Bu2"/>
    <w:rsid w:val="00196052"/>
    <w:rPr>
      <w:rFonts w:ascii="Times New Roman" w:eastAsia="Times New Roman" w:hAnsi="Times New Roman" w:cs="Times New Roman"/>
      <w:sz w:val="24"/>
      <w:szCs w:val="24"/>
    </w:rPr>
  </w:style>
  <w:style w:type="paragraph" w:customStyle="1" w:styleId="NormalIndent1">
    <w:name w:val="Normal Indent1"/>
    <w:basedOn w:val="Normal"/>
    <w:rsid w:val="00663274"/>
    <w:pPr>
      <w:spacing w:after="0"/>
      <w:ind w:left="720"/>
      <w:jc w:val="both"/>
    </w:pPr>
    <w:rPr>
      <w:rFonts w:ascii="Times New Roman" w:eastAsia="Times New Roman" w:hAnsi="Times New Roman" w:cs="Times New Roman"/>
      <w:szCs w:val="24"/>
    </w:rPr>
  </w:style>
  <w:style w:type="character" w:customStyle="1" w:styleId="Bullet1Char">
    <w:name w:val="Bullet 1 Char"/>
    <w:basedOn w:val="ListParagraphChar"/>
    <w:link w:val="Bullet1"/>
    <w:rsid w:val="00663274"/>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402679725">
      <w:bodyDiv w:val="1"/>
      <w:marLeft w:val="0"/>
      <w:marRight w:val="0"/>
      <w:marTop w:val="0"/>
      <w:marBottom w:val="0"/>
      <w:divBdr>
        <w:top w:val="none" w:sz="0" w:space="0" w:color="auto"/>
        <w:left w:val="none" w:sz="0" w:space="0" w:color="auto"/>
        <w:bottom w:val="none" w:sz="0" w:space="0" w:color="auto"/>
        <w:right w:val="none" w:sz="0" w:space="0" w:color="auto"/>
      </w:divBdr>
    </w:div>
    <w:div w:id="449782462">
      <w:bodyDiv w:val="1"/>
      <w:marLeft w:val="0"/>
      <w:marRight w:val="0"/>
      <w:marTop w:val="0"/>
      <w:marBottom w:val="0"/>
      <w:divBdr>
        <w:top w:val="none" w:sz="0" w:space="0" w:color="auto"/>
        <w:left w:val="none" w:sz="0" w:space="0" w:color="auto"/>
        <w:bottom w:val="none" w:sz="0" w:space="0" w:color="auto"/>
        <w:right w:val="none" w:sz="0" w:space="0" w:color="auto"/>
      </w:divBdr>
    </w:div>
    <w:div w:id="702482492">
      <w:bodyDiv w:val="1"/>
      <w:marLeft w:val="0"/>
      <w:marRight w:val="0"/>
      <w:marTop w:val="0"/>
      <w:marBottom w:val="0"/>
      <w:divBdr>
        <w:top w:val="none" w:sz="0" w:space="0" w:color="auto"/>
        <w:left w:val="none" w:sz="0" w:space="0" w:color="auto"/>
        <w:bottom w:val="none" w:sz="0" w:space="0" w:color="auto"/>
        <w:right w:val="none" w:sz="0" w:space="0" w:color="auto"/>
      </w:divBdr>
    </w:div>
    <w:div w:id="946817246">
      <w:bodyDiv w:val="1"/>
      <w:marLeft w:val="0"/>
      <w:marRight w:val="0"/>
      <w:marTop w:val="0"/>
      <w:marBottom w:val="0"/>
      <w:divBdr>
        <w:top w:val="none" w:sz="0" w:space="0" w:color="auto"/>
        <w:left w:val="none" w:sz="0" w:space="0" w:color="auto"/>
        <w:bottom w:val="none" w:sz="0" w:space="0" w:color="auto"/>
        <w:right w:val="none" w:sz="0" w:space="0" w:color="auto"/>
      </w:divBdr>
    </w:div>
    <w:div w:id="958073220">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39862554">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417097875">
      <w:bodyDiv w:val="1"/>
      <w:marLeft w:val="0"/>
      <w:marRight w:val="0"/>
      <w:marTop w:val="0"/>
      <w:marBottom w:val="0"/>
      <w:divBdr>
        <w:top w:val="none" w:sz="0" w:space="0" w:color="auto"/>
        <w:left w:val="none" w:sz="0" w:space="0" w:color="auto"/>
        <w:bottom w:val="none" w:sz="0" w:space="0" w:color="auto"/>
        <w:right w:val="none" w:sz="0" w:space="0" w:color="auto"/>
      </w:divBdr>
    </w:div>
    <w:div w:id="1642733843">
      <w:bodyDiv w:val="1"/>
      <w:marLeft w:val="0"/>
      <w:marRight w:val="0"/>
      <w:marTop w:val="0"/>
      <w:marBottom w:val="0"/>
      <w:divBdr>
        <w:top w:val="none" w:sz="0" w:space="0" w:color="auto"/>
        <w:left w:val="none" w:sz="0" w:space="0" w:color="auto"/>
        <w:bottom w:val="none" w:sz="0" w:space="0" w:color="auto"/>
        <w:right w:val="none" w:sz="0" w:space="0" w:color="auto"/>
      </w:divBdr>
    </w:div>
    <w:div w:id="1649553802">
      <w:bodyDiv w:val="1"/>
      <w:marLeft w:val="0"/>
      <w:marRight w:val="0"/>
      <w:marTop w:val="0"/>
      <w:marBottom w:val="0"/>
      <w:divBdr>
        <w:top w:val="none" w:sz="0" w:space="0" w:color="auto"/>
        <w:left w:val="none" w:sz="0" w:space="0" w:color="auto"/>
        <w:bottom w:val="none" w:sz="0" w:space="0" w:color="auto"/>
        <w:right w:val="none" w:sz="0" w:space="0" w:color="auto"/>
      </w:divBdr>
    </w:div>
    <w:div w:id="1741055161">
      <w:bodyDiv w:val="1"/>
      <w:marLeft w:val="0"/>
      <w:marRight w:val="0"/>
      <w:marTop w:val="0"/>
      <w:marBottom w:val="0"/>
      <w:divBdr>
        <w:top w:val="none" w:sz="0" w:space="0" w:color="auto"/>
        <w:left w:val="none" w:sz="0" w:space="0" w:color="auto"/>
        <w:bottom w:val="none" w:sz="0" w:space="0" w:color="auto"/>
        <w:right w:val="none" w:sz="0" w:space="0" w:color="auto"/>
      </w:divBdr>
    </w:div>
    <w:div w:id="1745641227">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 w:id="19873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sumersenergy.com/company/service-territories" TargetMode="External"/><Relationship Id="rId18" Type="http://schemas.openxmlformats.org/officeDocument/2006/relationships/hyperlink" Target="https://mi-psc.force.com/s/case/500t0000009gHerAAE/in-the-matter-on-the-commissions-own-motion-to-open-a-docket-for-certain-regulated-electric-utilities-to-file-their-distribution-investment-and-maintenance-plans-and-for-other-related-uncontested-matter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mi-psc.force.com/s/global-search/16066" TargetMode="External"/><Relationship Id="rId7" Type="http://schemas.openxmlformats.org/officeDocument/2006/relationships/settings" Target="settings.xml"/><Relationship Id="rId12" Type="http://schemas.openxmlformats.org/officeDocument/2006/relationships/hyperlink" Target="https://mi-psc.force.com/s/case/5008y000005KkdgAAC/in-the-matter-on-the-commissions-own-motion-to-investigate-audit-and-review-the-methods-employed-by-dte-electric-company-and-consumers-energy-company-to-secure-good-electric-service-and-the-safety-of-the-public-pursuant-to-mcl-460555-and-mcl-460556" TargetMode="External"/><Relationship Id="rId17" Type="http://schemas.openxmlformats.org/officeDocument/2006/relationships/hyperlink" Target="https://mi-psc.force.com/sfc/servlet.shepherd/version/download/0688y000002M7wuAAC" TargetMode="Externa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ars.apps.lara.state.mi.us/AdminCode/DownloadAdminCodeFile?FileName=826_10792_AdminCode.pdf" TargetMode="External"/><Relationship Id="rId20" Type="http://schemas.openxmlformats.org/officeDocument/2006/relationships/hyperlink" Target="https://mi-psc.force.com/s/filing/a008y000002nl2QAAQ/u21305000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psc.force.com/sfc/servlet.shepherd/version/download/0688y000004R91BAAS" TargetMode="External"/><Relationship Id="rId24" Type="http://schemas.openxmlformats.org/officeDocument/2006/relationships/hyperlink" Target="mailto:admin@libertyconsultinggroup.com" TargetMode="External"/><Relationship Id="rId5" Type="http://schemas.openxmlformats.org/officeDocument/2006/relationships/numbering" Target="numbering.xml"/><Relationship Id="rId15" Type="http://schemas.openxmlformats.org/officeDocument/2006/relationships/hyperlink" Target="https://ars.apps.lara.state.mi.us/AdminCode/DownloadAdminCodeFile?FileName=1683_2017-007LR_AdminCode.pdf"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mi-psc.force.com/s/filing/a008y000002noL0AAI/u21305000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teenergy.com/us/en/residential/service-request/moving/service-area-map.html" TargetMode="External"/><Relationship Id="rId22" Type="http://schemas.openxmlformats.org/officeDocument/2006/relationships/hyperlink" Target="https://mi-psc.force.com/s/global-search/16065"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876B9A11EFB8458A02BC1F452B69F4" ma:contentTypeVersion="4" ma:contentTypeDescription="Create a new document." ma:contentTypeScope="" ma:versionID="f138f85f8e4286ca65ddf9b341e430e8">
  <xsd:schema xmlns:xsd="http://www.w3.org/2001/XMLSchema" xmlns:xs="http://www.w3.org/2001/XMLSchema" xmlns:p="http://schemas.microsoft.com/office/2006/metadata/properties" xmlns:ns2="5854d3af-690f-47bc-bd56-35d767912a71" xmlns:ns3="a386c228-40b4-405a-9cde-d419d20db4ef" targetNamespace="http://schemas.microsoft.com/office/2006/metadata/properties" ma:root="true" ma:fieldsID="6825ed1c5150c2a594c7404c91b3a0c5" ns2:_="" ns3:_="">
    <xsd:import namespace="5854d3af-690f-47bc-bd56-35d767912a71"/>
    <xsd:import namespace="a386c228-40b4-405a-9cde-d419d20db4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54d3af-690f-47bc-bd56-35d767912a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6c228-40b4-405a-9cde-d419d20db4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a386c228-40b4-405a-9cde-d419d20db4ef">
      <UserInfo>
        <DisplayName>Beck, Lynn (LARA)</DisplayName>
        <AccountId>20</AccountId>
        <AccountType/>
      </UserInfo>
      <UserInfo>
        <DisplayName>Gaffey, Shay (LARA)</DisplayName>
        <AccountId>21</AccountId>
        <AccountType/>
      </UserInfo>
      <UserInfo>
        <DisplayName>Nakfoor, Joy (DTMB)</DisplayName>
        <AccountId>18</AccountId>
        <AccountType/>
      </UserInfo>
    </SharedWithUsers>
  </documentManagement>
</p:properties>
</file>

<file path=customXml/itemProps1.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2.xml><?xml version="1.0" encoding="utf-8"?>
<ds:datastoreItem xmlns:ds="http://schemas.openxmlformats.org/officeDocument/2006/customXml" ds:itemID="{9B144F8D-38EB-43E6-B4EB-B74F03BBA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54d3af-690f-47bc-bd56-35d767912a71"/>
    <ds:schemaRef ds:uri="a386c228-40b4-405a-9cde-d419d20db4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customXml/itemProps4.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a386c228-40b4-405a-9cde-d419d20db4e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81</Pages>
  <Words>33381</Words>
  <Characters>190274</Characters>
  <Application>Microsoft Office Word</Application>
  <DocSecurity>4</DocSecurity>
  <Lines>1585</Lines>
  <Paragraphs>446</Paragraphs>
  <ScaleCrop>false</ScaleCrop>
  <HeadingPairs>
    <vt:vector size="2" baseType="variant">
      <vt:variant>
        <vt:lpstr>Title</vt:lpstr>
      </vt:variant>
      <vt:variant>
        <vt:i4>1</vt:i4>
      </vt:variant>
    </vt:vector>
  </HeadingPairs>
  <TitlesOfParts>
    <vt:vector size="1" baseType="lpstr">
      <vt:lpstr>Professional Services Combined Request for Proposal (RFP) Solicitation Documents</vt:lpstr>
    </vt:vector>
  </TitlesOfParts>
  <Company/>
  <LinksUpToDate>false</LinksUpToDate>
  <CharactersWithSpaces>223209</CharactersWithSpaces>
  <SharedDoc>false</SharedDoc>
  <HLinks>
    <vt:vector size="228" baseType="variant">
      <vt:variant>
        <vt:i4>1245291</vt:i4>
      </vt:variant>
      <vt:variant>
        <vt:i4>177</vt:i4>
      </vt:variant>
      <vt:variant>
        <vt:i4>0</vt:i4>
      </vt:variant>
      <vt:variant>
        <vt:i4>5</vt:i4>
      </vt:variant>
      <vt:variant>
        <vt:lpwstr>https://www.michigan.gov/whitmer/0,9309,7-387-90499_90704-486781--,00.html</vt:lpwstr>
      </vt:variant>
      <vt:variant>
        <vt:lpwstr/>
      </vt:variant>
      <vt:variant>
        <vt:i4>4325455</vt:i4>
      </vt:variant>
      <vt:variant>
        <vt:i4>165</vt:i4>
      </vt:variant>
      <vt:variant>
        <vt:i4>0</vt:i4>
      </vt:variant>
      <vt:variant>
        <vt:i4>5</vt:i4>
      </vt:variant>
      <vt:variant>
        <vt:lpwstr>http://www.michigan.gov/SIGMAVSS</vt:lpwstr>
      </vt:variant>
      <vt:variant>
        <vt:lpwstr/>
      </vt:variant>
      <vt:variant>
        <vt:i4>7798805</vt:i4>
      </vt:variant>
      <vt:variant>
        <vt:i4>153</vt:i4>
      </vt:variant>
      <vt:variant>
        <vt:i4>0</vt:i4>
      </vt:variant>
      <vt:variant>
        <vt:i4>5</vt:i4>
      </vt:variant>
      <vt:variant>
        <vt:lpwstr>mailto:DTMB-RiskManagement@michigan.gov</vt:lpwstr>
      </vt:variant>
      <vt:variant>
        <vt:lpwstr/>
      </vt:variant>
      <vt:variant>
        <vt:i4>6750315</vt:i4>
      </vt:variant>
      <vt:variant>
        <vt:i4>135</vt:i4>
      </vt:variant>
      <vt:variant>
        <vt:i4>0</vt:i4>
      </vt:variant>
      <vt:variant>
        <vt:i4>5</vt:i4>
      </vt:variant>
      <vt:variant>
        <vt:lpwstr>https://mi-psc.force.com/s/case/500t0000008eeRgAAI/in-the-matter-on-the-commissions-own-motion-of-the-investigation-into-the-methods-to-improve-the-reliability-of-electric-service-in-michigan</vt:lpwstr>
      </vt:variant>
      <vt:variant>
        <vt:lpwstr/>
      </vt:variant>
      <vt:variant>
        <vt:i4>6815788</vt:i4>
      </vt:variant>
      <vt:variant>
        <vt:i4>132</vt:i4>
      </vt:variant>
      <vt:variant>
        <vt:i4>0</vt:i4>
      </vt:variant>
      <vt:variant>
        <vt:i4>5</vt:i4>
      </vt:variant>
      <vt:variant>
        <vt:lpwstr>https://mi-psc.force.com/s/global-search/16065</vt:lpwstr>
      </vt:variant>
      <vt:variant>
        <vt:lpwstr/>
      </vt:variant>
      <vt:variant>
        <vt:i4>7012396</vt:i4>
      </vt:variant>
      <vt:variant>
        <vt:i4>129</vt:i4>
      </vt:variant>
      <vt:variant>
        <vt:i4>0</vt:i4>
      </vt:variant>
      <vt:variant>
        <vt:i4>5</vt:i4>
      </vt:variant>
      <vt:variant>
        <vt:lpwstr>https://mi-psc.force.com/s/global-search/16066</vt:lpwstr>
      </vt:variant>
      <vt:variant>
        <vt:lpwstr/>
      </vt:variant>
      <vt:variant>
        <vt:i4>2883642</vt:i4>
      </vt:variant>
      <vt:variant>
        <vt:i4>126</vt:i4>
      </vt:variant>
      <vt:variant>
        <vt:i4>0</vt:i4>
      </vt:variant>
      <vt:variant>
        <vt:i4>5</vt:i4>
      </vt:variant>
      <vt:variant>
        <vt:lpwstr>https://mi-psc.force.com/s/filing/a008y000002nl2QAAQ/u213050003</vt:lpwstr>
      </vt:variant>
      <vt:variant>
        <vt:lpwstr/>
      </vt:variant>
      <vt:variant>
        <vt:i4>6946936</vt:i4>
      </vt:variant>
      <vt:variant>
        <vt:i4>123</vt:i4>
      </vt:variant>
      <vt:variant>
        <vt:i4>0</vt:i4>
      </vt:variant>
      <vt:variant>
        <vt:i4>5</vt:i4>
      </vt:variant>
      <vt:variant>
        <vt:lpwstr>https://mi-psc.force.com/s/filing/a008y000002noL0AAI/u213050004</vt:lpwstr>
      </vt:variant>
      <vt:variant>
        <vt:lpwstr/>
      </vt:variant>
      <vt:variant>
        <vt:i4>6750332</vt:i4>
      </vt:variant>
      <vt:variant>
        <vt:i4>120</vt:i4>
      </vt:variant>
      <vt:variant>
        <vt:i4>0</vt:i4>
      </vt:variant>
      <vt:variant>
        <vt:i4>5</vt:i4>
      </vt:variant>
      <vt:variant>
        <vt:lpwstr>https://mi-psc.force.com/s/case/500t0000009gHerAAE/in-the-matter-on-the-commissions-own-motion-to-open-a-docket-for-certain-regulated-electric-utilities-to-file-their-distribution-investment-and-maintenance-plans-and-for-other-related-uncontested-matters</vt:lpwstr>
      </vt:variant>
      <vt:variant>
        <vt:lpwstr/>
      </vt:variant>
      <vt:variant>
        <vt:i4>131136</vt:i4>
      </vt:variant>
      <vt:variant>
        <vt:i4>117</vt:i4>
      </vt:variant>
      <vt:variant>
        <vt:i4>0</vt:i4>
      </vt:variant>
      <vt:variant>
        <vt:i4>5</vt:i4>
      </vt:variant>
      <vt:variant>
        <vt:lpwstr>https://mi-psc.force.com/sfc/servlet.shepherd/version/download/0688y000002M7wuAAC</vt:lpwstr>
      </vt:variant>
      <vt:variant>
        <vt:lpwstr/>
      </vt:variant>
      <vt:variant>
        <vt:i4>4128887</vt:i4>
      </vt:variant>
      <vt:variant>
        <vt:i4>114</vt:i4>
      </vt:variant>
      <vt:variant>
        <vt:i4>0</vt:i4>
      </vt:variant>
      <vt:variant>
        <vt:i4>5</vt:i4>
      </vt:variant>
      <vt:variant>
        <vt:lpwstr>https://ars.apps.lara.state.mi.us/AdminCode/DownloadAdminCodeFile?FileName=826_10792_AdminCode.pdf</vt:lpwstr>
      </vt:variant>
      <vt:variant>
        <vt:lpwstr/>
      </vt:variant>
      <vt:variant>
        <vt:i4>2162788</vt:i4>
      </vt:variant>
      <vt:variant>
        <vt:i4>111</vt:i4>
      </vt:variant>
      <vt:variant>
        <vt:i4>0</vt:i4>
      </vt:variant>
      <vt:variant>
        <vt:i4>5</vt:i4>
      </vt:variant>
      <vt:variant>
        <vt:lpwstr>https://ars.apps.lara.state.mi.us/AdminCode/DownloadAdminCodeFile?FileName=1683_2017-007LR_AdminCode.pdf</vt:lpwstr>
      </vt:variant>
      <vt:variant>
        <vt:lpwstr/>
      </vt:variant>
      <vt:variant>
        <vt:i4>6029315</vt:i4>
      </vt:variant>
      <vt:variant>
        <vt:i4>108</vt:i4>
      </vt:variant>
      <vt:variant>
        <vt:i4>0</vt:i4>
      </vt:variant>
      <vt:variant>
        <vt:i4>5</vt:i4>
      </vt:variant>
      <vt:variant>
        <vt:lpwstr>https://www.dteenergy.com/us/en/residential/service-request/moving/service-area-map.html</vt:lpwstr>
      </vt:variant>
      <vt:variant>
        <vt:lpwstr/>
      </vt:variant>
      <vt:variant>
        <vt:i4>3473463</vt:i4>
      </vt:variant>
      <vt:variant>
        <vt:i4>105</vt:i4>
      </vt:variant>
      <vt:variant>
        <vt:i4>0</vt:i4>
      </vt:variant>
      <vt:variant>
        <vt:i4>5</vt:i4>
      </vt:variant>
      <vt:variant>
        <vt:lpwstr>https://www.consumersenergy.com/company/service-territories</vt:lpwstr>
      </vt:variant>
      <vt:variant>
        <vt:lpwstr/>
      </vt:variant>
      <vt:variant>
        <vt:i4>7143459</vt:i4>
      </vt:variant>
      <vt:variant>
        <vt:i4>102</vt:i4>
      </vt:variant>
      <vt:variant>
        <vt:i4>0</vt:i4>
      </vt:variant>
      <vt:variant>
        <vt:i4>5</vt:i4>
      </vt:variant>
      <vt:variant>
        <vt:lpwstr>https://mi-psc.force.com/s/case/5008y000005KkdgAAC/in-the-matter-on-the-commissions-own-motion-to-investigate-audit-and-review-the-methods-employed-by-dte-electric-company-and-consumers-energy-company-to-secure-good-electric-service-and-the-safety-of-the-public-pursuant-to-mcl-460555-and-mcl-460556</vt:lpwstr>
      </vt:variant>
      <vt:variant>
        <vt:lpwstr/>
      </vt:variant>
      <vt:variant>
        <vt:i4>1900569</vt:i4>
      </vt:variant>
      <vt:variant>
        <vt:i4>99</vt:i4>
      </vt:variant>
      <vt:variant>
        <vt:i4>0</vt:i4>
      </vt:variant>
      <vt:variant>
        <vt:i4>5</vt:i4>
      </vt:variant>
      <vt:variant>
        <vt:lpwstr>https://mi-psc.force.com/sfc/servlet.shepherd/version/download/0688y000004R91BAAS</vt:lpwstr>
      </vt:variant>
      <vt:variant>
        <vt:lpwstr/>
      </vt:variant>
      <vt:variant>
        <vt:i4>4980801</vt:i4>
      </vt:variant>
      <vt:variant>
        <vt:i4>93</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60</vt:i4>
      </vt:variant>
      <vt:variant>
        <vt:i4>0</vt:i4>
      </vt:variant>
      <vt:variant>
        <vt:i4>5</vt:i4>
      </vt:variant>
      <vt:variant>
        <vt:lpwstr>http://www.michigan.gov/SIGMAVSS</vt:lpwstr>
      </vt:variant>
      <vt:variant>
        <vt:lpwstr/>
      </vt:variant>
      <vt:variant>
        <vt:i4>6291552</vt:i4>
      </vt:variant>
      <vt:variant>
        <vt:i4>57</vt:i4>
      </vt:variant>
      <vt:variant>
        <vt:i4>0</vt:i4>
      </vt:variant>
      <vt:variant>
        <vt:i4>5</vt:i4>
      </vt:variant>
      <vt:variant>
        <vt:lpwstr>https://gcc02.safelinks.protection.outlook.com/?url=https%3A%2F%2Fwww.michigan.gov%2Fdtmb%2Fprocurement%2Fcontractconnect%2Fprograms-and-policies&amp;data=05%7C01%7CMarpleA%40michigan.gov%7C36259407b7714f2fc9b608da4d2f9a34%7Cd5fb7087377742ad966a892ef47225d1%7C0%7C0%7C637907164092143816%7CUnknown%7CTWFpbGZsb3d8eyJWIjoiMC4wLjAwMDAiLCJQIjoiV2luMzIiLCJBTiI6Ik1haWwiLCJXVCI6Mn0%3D%7C3000%7C%7C%7C&amp;sdata=9%2F9Df8aIcjEZ0FFOBpbCkgMx6x844b20gK2zRJR7ZVE%3D&amp;reserved=0</vt:lpwstr>
      </vt:variant>
      <vt:variant>
        <vt:lpwstr/>
      </vt:variant>
      <vt:variant>
        <vt:i4>7143435</vt:i4>
      </vt:variant>
      <vt:variant>
        <vt:i4>54</vt:i4>
      </vt:variant>
      <vt:variant>
        <vt:i4>0</vt:i4>
      </vt:variant>
      <vt:variant>
        <vt:i4>5</vt:i4>
      </vt:variant>
      <vt:variant>
        <vt:lpwstr>mailto:BidProtest-DTMB@michigan.gov</vt:lpwstr>
      </vt:variant>
      <vt:variant>
        <vt:lpwstr/>
      </vt:variant>
      <vt:variant>
        <vt:i4>4325455</vt:i4>
      </vt:variant>
      <vt:variant>
        <vt:i4>51</vt:i4>
      </vt:variant>
      <vt:variant>
        <vt:i4>0</vt:i4>
      </vt:variant>
      <vt:variant>
        <vt:i4>5</vt:i4>
      </vt:variant>
      <vt:variant>
        <vt:lpwstr>http://www.michigan.gov/SIGMAVSS</vt:lpwstr>
      </vt:variant>
      <vt:variant>
        <vt:lpwstr/>
      </vt:variant>
      <vt:variant>
        <vt:i4>4325455</vt:i4>
      </vt:variant>
      <vt:variant>
        <vt:i4>48</vt:i4>
      </vt:variant>
      <vt:variant>
        <vt:i4>0</vt:i4>
      </vt:variant>
      <vt:variant>
        <vt:i4>5</vt:i4>
      </vt:variant>
      <vt:variant>
        <vt:lpwstr>http://www.michigan.gov/SIGMAVSS</vt:lpwstr>
      </vt:variant>
      <vt:variant>
        <vt:lpwstr/>
      </vt:variant>
      <vt:variant>
        <vt:i4>3538979</vt:i4>
      </vt:variant>
      <vt:variant>
        <vt:i4>45</vt:i4>
      </vt:variant>
      <vt:variant>
        <vt:i4>0</vt:i4>
      </vt:variant>
      <vt:variant>
        <vt:i4>5</vt:i4>
      </vt:variant>
      <vt:variant>
        <vt:lpwstr>https://www.michigan.gov/SDVOB</vt:lpwstr>
      </vt:variant>
      <vt:variant>
        <vt:lpwstr/>
      </vt:variant>
      <vt:variant>
        <vt:i4>458775</vt:i4>
      </vt:variant>
      <vt:variant>
        <vt:i4>42</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39</vt:i4>
      </vt:variant>
      <vt:variant>
        <vt:i4>0</vt:i4>
      </vt:variant>
      <vt:variant>
        <vt:i4>5</vt:i4>
      </vt:variant>
      <vt:variant>
        <vt:lpwstr>http://www.michigan.gov/SIGMAVSS</vt:lpwstr>
      </vt:variant>
      <vt:variant>
        <vt:lpwstr/>
      </vt:variant>
      <vt:variant>
        <vt:i4>4325455</vt:i4>
      </vt:variant>
      <vt:variant>
        <vt:i4>36</vt:i4>
      </vt:variant>
      <vt:variant>
        <vt:i4>0</vt:i4>
      </vt:variant>
      <vt:variant>
        <vt:i4>5</vt:i4>
      </vt:variant>
      <vt:variant>
        <vt:lpwstr>http://www.michigan.gov/SIGMAVSS</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4325455</vt:i4>
      </vt:variant>
      <vt:variant>
        <vt:i4>30</vt:i4>
      </vt:variant>
      <vt:variant>
        <vt:i4>0</vt:i4>
      </vt:variant>
      <vt:variant>
        <vt:i4>5</vt:i4>
      </vt:variant>
      <vt:variant>
        <vt:lpwstr>http://www.michigan.gov/SIGMAVSS</vt:lpwstr>
      </vt:variant>
      <vt:variant>
        <vt:lpwstr/>
      </vt:variant>
      <vt:variant>
        <vt:i4>6946892</vt:i4>
      </vt:variant>
      <vt:variant>
        <vt:i4>27</vt:i4>
      </vt:variant>
      <vt:variant>
        <vt:i4>0</vt:i4>
      </vt:variant>
      <vt:variant>
        <vt:i4>5</vt:i4>
      </vt:variant>
      <vt:variant>
        <vt:lpwstr>https://teams.microsoft.com/meetingOptions/?organizerId=e1e9ab99-5cdc-42ad-9f9e-71b1ab6f5616&amp;tenantId=d5fb7087-3777-42ad-966a-892ef47225d1&amp;threadId=19_meeting_NTgxMDcyNjgtOTE0OC00M2RkLTk4N2ItMTJmODZjN2I1MTA3@thread.v2&amp;messageId=0&amp;language=en-US</vt:lpwstr>
      </vt:variant>
      <vt:variant>
        <vt:lpwstr/>
      </vt:variant>
      <vt:variant>
        <vt:i4>3997802</vt:i4>
      </vt:variant>
      <vt:variant>
        <vt:i4>24</vt:i4>
      </vt:variant>
      <vt:variant>
        <vt:i4>0</vt:i4>
      </vt:variant>
      <vt:variant>
        <vt:i4>5</vt:i4>
      </vt:variant>
      <vt:variant>
        <vt:lpwstr>https://aka.ms/JoinTeamsMeeting</vt:lpwstr>
      </vt:variant>
      <vt:variant>
        <vt:lpwstr/>
      </vt:variant>
      <vt:variant>
        <vt:i4>6881401</vt:i4>
      </vt:variant>
      <vt:variant>
        <vt:i4>21</vt:i4>
      </vt:variant>
      <vt:variant>
        <vt:i4>0</vt:i4>
      </vt:variant>
      <vt:variant>
        <vt:i4>5</vt:i4>
      </vt:variant>
      <vt:variant>
        <vt:lpwstr>https://dialin.teams.microsoft.com/usp/pstnconferencing</vt:lpwstr>
      </vt:variant>
      <vt:variant>
        <vt:lpwstr/>
      </vt:variant>
      <vt:variant>
        <vt:i4>655377</vt:i4>
      </vt:variant>
      <vt:variant>
        <vt:i4>18</vt:i4>
      </vt:variant>
      <vt:variant>
        <vt:i4>0</vt:i4>
      </vt:variant>
      <vt:variant>
        <vt:i4>5</vt:i4>
      </vt:variant>
      <vt:variant>
        <vt:lpwstr>https://dialin.teams.microsoft.com/95e14c4b-c14d-430f-a556-75831bdf54bf?id=791456990</vt:lpwstr>
      </vt:variant>
      <vt:variant>
        <vt:lpwstr/>
      </vt:variant>
      <vt:variant>
        <vt:i4>8192014</vt:i4>
      </vt:variant>
      <vt:variant>
        <vt:i4>15</vt:i4>
      </vt:variant>
      <vt:variant>
        <vt:i4>0</vt:i4>
      </vt:variant>
      <vt:variant>
        <vt:i4>5</vt:i4>
      </vt:variant>
      <vt:variant>
        <vt:lpwstr>tel:+12485090316,,791456990</vt:lpwstr>
      </vt:variant>
      <vt:variant>
        <vt:lpwstr> </vt:lpwstr>
      </vt:variant>
      <vt:variant>
        <vt:i4>4849748</vt:i4>
      </vt:variant>
      <vt:variant>
        <vt:i4>12</vt:i4>
      </vt:variant>
      <vt:variant>
        <vt:i4>0</vt:i4>
      </vt:variant>
      <vt:variant>
        <vt:i4>5</vt:i4>
      </vt:variant>
      <vt:variant>
        <vt:lpwstr>https://www.microsoft.com/microsoft-teams/join-a-meeting</vt:lpwstr>
      </vt:variant>
      <vt:variant>
        <vt:lpwstr/>
      </vt:variant>
      <vt:variant>
        <vt:i4>196688</vt:i4>
      </vt:variant>
      <vt:variant>
        <vt:i4>9</vt:i4>
      </vt:variant>
      <vt:variant>
        <vt:i4>0</vt:i4>
      </vt:variant>
      <vt:variant>
        <vt:i4>5</vt:i4>
      </vt:variant>
      <vt:variant>
        <vt:lpwstr>https://www.microsoft.com/en-us/microsoft-teams/download-app</vt:lpwstr>
      </vt:variant>
      <vt:variant>
        <vt:lpwstr/>
      </vt:variant>
      <vt:variant>
        <vt:i4>2621505</vt:i4>
      </vt:variant>
      <vt:variant>
        <vt:i4>6</vt:i4>
      </vt:variant>
      <vt:variant>
        <vt:i4>0</vt:i4>
      </vt:variant>
      <vt:variant>
        <vt:i4>5</vt:i4>
      </vt:variant>
      <vt:variant>
        <vt:lpwstr>https://teams.microsoft.com/l/meetup-join/19%3ameeting_NTgxMDcyNjgtOTE0OC00M2RkLTk4N2ItMTJmODZjN2I1MTA3%40thread.v2/0?context=%7b%22Tid%22%3a%22d5fb7087-3777-42ad-966a-892ef47225d1%22%2c%22Oid%22%3a%22e1e9ab99-5cdc-42ad-9f9e-71b1ab6f5616%22%7d</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Combined Request for Proposal (RFP) Solicitation Documents</dc:title>
  <dc:subject/>
  <dc:creator>DTMB-Procurement@michigan.gov</dc:creator>
  <cp:keywords>RFP template, instructions, vendor question SOW, Work Statement, specifications, Schedule A, scope of work, requirements, commodities template, requirements, professional services, services pricing, cost, pricing sheet, price proposal, price matrix, schedule b T's and C's, Legal Terms, Standard Contract Terms, Contract. Short Form, Legal</cp:keywords>
  <dc:description/>
  <cp:lastModifiedBy>Jennifer Tobias</cp:lastModifiedBy>
  <cp:revision>2</cp:revision>
  <cp:lastPrinted>2023-04-24T22:41:00Z</cp:lastPrinted>
  <dcterms:created xsi:type="dcterms:W3CDTF">2023-04-25T10:36:00Z</dcterms:created>
  <dcterms:modified xsi:type="dcterms:W3CDTF">2023-04-25T10:36:00Z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0x010100A3876B9A11EFB8458A02BC1F452B69F4</vt:lpwstr>
  </property>
  <property fmtid="{D5CDD505-2E9C-101B-9397-08002B2CF9AE}" pid="3" name="Content Audience">
    <vt:lpwstr/>
  </property>
  <property fmtid="{D5CDD505-2E9C-101B-9397-08002B2CF9AE}" pid="4" name="Topic_x0020_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5" name="Type_x0020_Keyword">
    <vt:lpwstr>2846;#Template|e539783f-af07-412f-87c2-3668423b470a</vt:lpwstr>
  </property>
  <property fmtid="{D5CDD505-2E9C-101B-9397-08002B2CF9AE}" pid="6" name="Type Keyword">
    <vt:lpwstr>2846;#Template|e539783f-af07-412f-87c2-3668423b470a</vt:lpwstr>
  </property>
  <property fmtid="{D5CDD505-2E9C-101B-9397-08002B2CF9AE}" pid="7" name="Topic 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8" name="Content_x0020_Audience">
    <vt:lpwstr/>
  </property>
  <property fmtid="{D5CDD505-2E9C-101B-9397-08002B2CF9AE}" pid="9" name="MSIP_Label_3a2fed65-62e7-46ea-af74-187e0c17143a_Enabled">
    <vt:lpwstr>true</vt:lpwstr>
  </property>
  <property fmtid="{D5CDD505-2E9C-101B-9397-08002B2CF9AE}" pid="10" name="MSIP_Label_3a2fed65-62e7-46ea-af74-187e0c17143a_SetDate">
    <vt:lpwstr>2022-08-04T12:14:43Z</vt:lpwstr>
  </property>
  <property fmtid="{D5CDD505-2E9C-101B-9397-08002B2CF9AE}" pid="11" name="MSIP_Label_3a2fed65-62e7-46ea-af74-187e0c17143a_Method">
    <vt:lpwstr>Privileged</vt:lpwstr>
  </property>
  <property fmtid="{D5CDD505-2E9C-101B-9397-08002B2CF9AE}" pid="12" name="MSIP_Label_3a2fed65-62e7-46ea-af74-187e0c17143a_Name">
    <vt:lpwstr>3a2fed65-62e7-46ea-af74-187e0c17143a</vt:lpwstr>
  </property>
  <property fmtid="{D5CDD505-2E9C-101B-9397-08002B2CF9AE}" pid="13" name="MSIP_Label_3a2fed65-62e7-46ea-af74-187e0c17143a_SiteId">
    <vt:lpwstr>d5fb7087-3777-42ad-966a-892ef47225d1</vt:lpwstr>
  </property>
  <property fmtid="{D5CDD505-2E9C-101B-9397-08002B2CF9AE}" pid="14" name="MSIP_Label_3a2fed65-62e7-46ea-af74-187e0c17143a_ActionId">
    <vt:lpwstr>230e80e9-be3b-4773-8828-6366326148f5</vt:lpwstr>
  </property>
  <property fmtid="{D5CDD505-2E9C-101B-9397-08002B2CF9AE}" pid="15" name="MSIP_Label_3a2fed65-62e7-46ea-af74-187e0c17143a_ContentBits">
    <vt:lpwstr>0</vt:lpwstr>
  </property>
  <property fmtid="{D5CDD505-2E9C-101B-9397-08002B2CF9AE}" pid="16" name="MediaServiceImageTags">
    <vt:lpwstr/>
  </property>
</Properties>
</file>